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E19" w:rsidRPr="00722E19" w:rsidRDefault="00722E19" w:rsidP="00EA79AF">
      <w:pPr>
        <w:spacing w:after="0" w:line="360" w:lineRule="auto"/>
        <w:ind w:left="4248"/>
        <w:jc w:val="center"/>
        <w:rPr>
          <w:rFonts w:ascii="Times New Roman" w:eastAsia="Times New Roman" w:hAnsi="Times New Roman" w:cs="Times New Roman"/>
          <w:color w:val="000000"/>
          <w:sz w:val="20"/>
          <w:szCs w:val="20"/>
          <w:lang w:eastAsia="ru-RU"/>
        </w:rPr>
      </w:pPr>
      <w:r w:rsidRPr="00722E19">
        <w:rPr>
          <w:rFonts w:ascii="Times New Roman" w:eastAsia="Times New Roman" w:hAnsi="Times New Roman" w:cs="Times New Roman"/>
          <w:color w:val="000000"/>
          <w:sz w:val="20"/>
          <w:szCs w:val="20"/>
          <w:lang w:eastAsia="ru-RU"/>
        </w:rPr>
        <w:t xml:space="preserve">ПРИЛОЖЕНИЕ </w:t>
      </w:r>
      <w:r w:rsidR="00EA79AF">
        <w:rPr>
          <w:rFonts w:ascii="Times New Roman" w:eastAsia="Times New Roman" w:hAnsi="Times New Roman" w:cs="Times New Roman"/>
          <w:color w:val="000000"/>
          <w:sz w:val="20"/>
          <w:szCs w:val="20"/>
          <w:lang w:eastAsia="ru-RU"/>
        </w:rPr>
        <w:t xml:space="preserve">№ </w:t>
      </w:r>
      <w:r w:rsidR="00F67C9D">
        <w:rPr>
          <w:rFonts w:ascii="Times New Roman" w:eastAsia="Times New Roman" w:hAnsi="Times New Roman" w:cs="Times New Roman"/>
          <w:color w:val="000000"/>
          <w:sz w:val="20"/>
          <w:szCs w:val="20"/>
          <w:lang w:eastAsia="ru-RU"/>
        </w:rPr>
        <w:t>8</w:t>
      </w:r>
      <w:bookmarkStart w:id="0" w:name="_GoBack"/>
      <w:bookmarkEnd w:id="0"/>
    </w:p>
    <w:p w:rsidR="00722E19" w:rsidRPr="00722E19" w:rsidRDefault="00722E19" w:rsidP="00EA79AF">
      <w:pPr>
        <w:spacing w:after="0" w:line="240" w:lineRule="auto"/>
        <w:ind w:left="4248"/>
        <w:jc w:val="center"/>
        <w:rPr>
          <w:rFonts w:ascii="Times New Roman" w:eastAsia="Times New Roman" w:hAnsi="Times New Roman" w:cs="Times New Roman"/>
          <w:color w:val="000000"/>
          <w:sz w:val="20"/>
          <w:szCs w:val="20"/>
        </w:rPr>
      </w:pPr>
      <w:r w:rsidRPr="00722E19">
        <w:rPr>
          <w:rFonts w:ascii="Times New Roman" w:eastAsia="Times New Roman" w:hAnsi="Times New Roman" w:cs="Times New Roman"/>
          <w:color w:val="000000"/>
          <w:sz w:val="20"/>
          <w:szCs w:val="20"/>
          <w:lang w:eastAsia="ru-RU"/>
        </w:rPr>
        <w:t xml:space="preserve">к административному регламенту </w:t>
      </w:r>
      <w:r w:rsidRPr="00722E19">
        <w:rPr>
          <w:rFonts w:ascii="Times New Roman" w:eastAsia="Times New Roman" w:hAnsi="Times New Roman" w:cs="Times New Roman"/>
          <w:color w:val="000000"/>
          <w:sz w:val="20"/>
          <w:szCs w:val="20"/>
        </w:rPr>
        <w:t>министерства строительства Нижегородской области по предоставлению государственной услуги «</w:t>
      </w:r>
      <w:r w:rsidR="00687DB8" w:rsidRPr="00687DB8">
        <w:rPr>
          <w:rFonts w:ascii="Times New Roman" w:eastAsia="Times New Roman" w:hAnsi="Times New Roman" w:cs="Times New Roman"/>
          <w:color w:val="000000"/>
          <w:sz w:val="20"/>
          <w:szCs w:val="20"/>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722E19">
        <w:rPr>
          <w:rFonts w:ascii="Times New Roman" w:eastAsia="Times New Roman" w:hAnsi="Times New Roman" w:cs="Times New Roman"/>
          <w:color w:val="000000"/>
          <w:sz w:val="20"/>
          <w:szCs w:val="20"/>
        </w:rPr>
        <w:t>»</w:t>
      </w:r>
    </w:p>
    <w:p w:rsidR="00A562BF" w:rsidRPr="00A562BF" w:rsidRDefault="00A562BF" w:rsidP="00A5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color w:val="000000"/>
          <w:sz w:val="24"/>
          <w:szCs w:val="24"/>
        </w:rPr>
      </w:pPr>
      <w:r w:rsidRPr="00A562BF">
        <w:rPr>
          <w:rFonts w:ascii="Times New Roman" w:eastAsia="Calibri" w:hAnsi="Times New Roman" w:cs="Times New Roman"/>
          <w:color w:val="000000"/>
          <w:sz w:val="24"/>
          <w:szCs w:val="24"/>
        </w:rPr>
        <w:t>Кому</w:t>
      </w:r>
    </w:p>
    <w:p w:rsidR="00A562BF" w:rsidRPr="00A562BF" w:rsidRDefault="00C065B9" w:rsidP="00A5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alibri" w:eastAsia="Calibri" w:hAnsi="Calibri" w:cs="Times New Roman"/>
          <w:color w:val="000000"/>
          <w:sz w:val="20"/>
          <w:szCs w:val="20"/>
        </w:rPr>
      </w:pPr>
      <w:r>
        <w:rPr>
          <w:rFonts w:ascii="Calibri" w:eastAsia="Calibri" w:hAnsi="Calibri" w:cs="Times New Roman"/>
          <w:color w:val="000000"/>
          <w:sz w:val="24"/>
          <w:szCs w:val="24"/>
          <w:u w:val="single"/>
        </w:rPr>
        <w:t>_________________________________________</w:t>
      </w:r>
    </w:p>
    <w:p w:rsidR="00A562BF" w:rsidRDefault="00A562BF" w:rsidP="00A5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color w:val="000000"/>
          <w:sz w:val="20"/>
          <w:szCs w:val="20"/>
        </w:rPr>
      </w:pPr>
      <w:r w:rsidRPr="00A71442">
        <w:rPr>
          <w:rFonts w:ascii="Times New Roman" w:eastAsia="Calibri" w:hAnsi="Times New Roman" w:cs="Times New Roman"/>
          <w:color w:val="000000"/>
          <w:sz w:val="20"/>
          <w:szCs w:val="20"/>
        </w:rPr>
        <w:t>(фамилия, имя, отчество (при наличии) застройщика,</w:t>
      </w:r>
      <w:r w:rsidRPr="00A562BF">
        <w:rPr>
          <w:rFonts w:ascii="Times New Roman" w:eastAsia="Calibri" w:hAnsi="Times New Roman" w:cs="Times New Roman"/>
          <w:color w:val="000000"/>
          <w:sz w:val="20"/>
          <w:szCs w:val="20"/>
        </w:rPr>
        <w:t xml:space="preserve"> </w:t>
      </w:r>
    </w:p>
    <w:p w:rsidR="00C065B9" w:rsidRPr="00A562BF" w:rsidRDefault="00C065B9" w:rsidP="00A5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_________________________________________________</w:t>
      </w:r>
    </w:p>
    <w:p w:rsidR="00A562BF" w:rsidRDefault="00A562BF" w:rsidP="00A5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color w:val="000000"/>
          <w:sz w:val="20"/>
          <w:szCs w:val="20"/>
        </w:rPr>
      </w:pPr>
      <w:r w:rsidRPr="00A562BF">
        <w:rPr>
          <w:rFonts w:ascii="Times New Roman" w:eastAsia="Calibri" w:hAnsi="Times New Roman" w:cs="Times New Roman"/>
          <w:color w:val="000000"/>
          <w:sz w:val="20"/>
          <w:szCs w:val="20"/>
        </w:rPr>
        <w:t>ОГРНИП (для физического лица, зарегистрированного</w:t>
      </w:r>
    </w:p>
    <w:p w:rsidR="00C065B9" w:rsidRPr="00A562BF" w:rsidRDefault="00C065B9" w:rsidP="00A5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_________________________________________________</w:t>
      </w:r>
    </w:p>
    <w:p w:rsidR="00A562BF" w:rsidRDefault="00A562BF" w:rsidP="00A5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color w:val="000000"/>
          <w:sz w:val="20"/>
          <w:szCs w:val="20"/>
        </w:rPr>
      </w:pPr>
      <w:r w:rsidRPr="00A562BF">
        <w:rPr>
          <w:rFonts w:ascii="Times New Roman" w:eastAsia="Calibri" w:hAnsi="Times New Roman" w:cs="Times New Roman"/>
          <w:color w:val="000000"/>
          <w:sz w:val="20"/>
          <w:szCs w:val="20"/>
        </w:rPr>
        <w:t>в качестве индивидуального предпринимателя) – для</w:t>
      </w:r>
    </w:p>
    <w:p w:rsidR="00C065B9" w:rsidRPr="00A562BF" w:rsidRDefault="00C065B9" w:rsidP="00A5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_________________________________________________</w:t>
      </w:r>
    </w:p>
    <w:p w:rsidR="00C065B9" w:rsidRDefault="00A562BF" w:rsidP="00A5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color w:val="000000"/>
          <w:sz w:val="20"/>
          <w:szCs w:val="20"/>
        </w:rPr>
      </w:pPr>
      <w:r w:rsidRPr="00A562BF">
        <w:rPr>
          <w:rFonts w:ascii="Times New Roman" w:eastAsia="Calibri" w:hAnsi="Times New Roman" w:cs="Times New Roman"/>
          <w:color w:val="000000"/>
          <w:sz w:val="20"/>
          <w:szCs w:val="20"/>
        </w:rPr>
        <w:t xml:space="preserve">физического лица, полное наименование застройщика, </w:t>
      </w:r>
    </w:p>
    <w:p w:rsidR="00C065B9" w:rsidRDefault="00C065B9" w:rsidP="00A5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_________________________________________________</w:t>
      </w:r>
    </w:p>
    <w:p w:rsidR="00A562BF" w:rsidRPr="00A562BF" w:rsidRDefault="00A562BF" w:rsidP="00A5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color w:val="000000"/>
        </w:rPr>
      </w:pPr>
      <w:r w:rsidRPr="00A562BF">
        <w:rPr>
          <w:rFonts w:ascii="Times New Roman" w:eastAsia="Calibri" w:hAnsi="Times New Roman" w:cs="Times New Roman"/>
          <w:color w:val="000000"/>
          <w:sz w:val="20"/>
          <w:szCs w:val="20"/>
        </w:rPr>
        <w:t>ИНН, ОГРН – для юридического лица,)</w:t>
      </w:r>
    </w:p>
    <w:p w:rsidR="00C065B9" w:rsidRDefault="00C065B9" w:rsidP="00A5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__________________________________________________</w:t>
      </w:r>
    </w:p>
    <w:p w:rsidR="00A562BF" w:rsidRPr="00A562BF" w:rsidRDefault="00A562BF" w:rsidP="00A5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alibri" w:eastAsia="Calibri" w:hAnsi="Calibri" w:cs="Times New Roman"/>
          <w:color w:val="000000"/>
          <w:sz w:val="20"/>
          <w:szCs w:val="20"/>
        </w:rPr>
      </w:pPr>
      <w:r w:rsidRPr="00A562BF">
        <w:rPr>
          <w:rFonts w:ascii="Times New Roman" w:eastAsia="Calibri" w:hAnsi="Times New Roman" w:cs="Times New Roman"/>
          <w:color w:val="000000"/>
          <w:sz w:val="20"/>
          <w:szCs w:val="20"/>
        </w:rPr>
        <w:t xml:space="preserve">почтовый индекс и адрес, телефон, адрес электронной почты) </w:t>
      </w:r>
    </w:p>
    <w:p w:rsidR="00A562BF" w:rsidRDefault="00A562BF" w:rsidP="00A562BF">
      <w:pPr>
        <w:jc w:val="both"/>
        <w:rPr>
          <w:rFonts w:ascii="Calibri" w:eastAsia="Times New Roman" w:hAnsi="Calibri" w:cs="Times New Roman"/>
        </w:rPr>
      </w:pPr>
    </w:p>
    <w:p w:rsidR="00722E19" w:rsidRPr="00A562BF" w:rsidRDefault="00A562BF" w:rsidP="00A562BF">
      <w:pPr>
        <w:spacing w:after="0" w:line="240" w:lineRule="auto"/>
        <w:jc w:val="center"/>
        <w:rPr>
          <w:rFonts w:ascii="Times New Roman" w:eastAsia="Times New Roman" w:hAnsi="Times New Roman" w:cs="Times New Roman"/>
          <w:sz w:val="28"/>
          <w:szCs w:val="28"/>
        </w:rPr>
      </w:pPr>
      <w:r w:rsidRPr="00A562BF">
        <w:rPr>
          <w:rFonts w:ascii="Times New Roman" w:eastAsia="Times New Roman" w:hAnsi="Times New Roman" w:cs="Times New Roman"/>
          <w:sz w:val="28"/>
          <w:szCs w:val="28"/>
        </w:rPr>
        <w:t>РЕШЕНИЕ</w:t>
      </w:r>
    </w:p>
    <w:p w:rsidR="00A562BF" w:rsidRDefault="00A562BF" w:rsidP="00A562BF">
      <w:pPr>
        <w:spacing w:after="0" w:line="240" w:lineRule="auto"/>
        <w:jc w:val="center"/>
        <w:rPr>
          <w:rFonts w:ascii="Times New Roman" w:eastAsia="Times New Roman" w:hAnsi="Times New Roman" w:cs="Times New Roman"/>
          <w:sz w:val="28"/>
          <w:szCs w:val="28"/>
        </w:rPr>
      </w:pPr>
      <w:r w:rsidRPr="00A562BF">
        <w:rPr>
          <w:rFonts w:ascii="Times New Roman" w:eastAsia="Times New Roman" w:hAnsi="Times New Roman" w:cs="Times New Roman"/>
          <w:sz w:val="28"/>
          <w:szCs w:val="28"/>
        </w:rPr>
        <w:t>об отказе в</w:t>
      </w:r>
      <w:r w:rsidR="009777A5">
        <w:rPr>
          <w:rFonts w:ascii="Times New Roman" w:eastAsia="Times New Roman" w:hAnsi="Times New Roman" w:cs="Times New Roman"/>
          <w:sz w:val="28"/>
          <w:szCs w:val="28"/>
        </w:rPr>
        <w:t xml:space="preserve">о внесении изменений в </w:t>
      </w:r>
      <w:r w:rsidR="009777A5" w:rsidRPr="00A71442">
        <w:rPr>
          <w:rFonts w:ascii="Times New Roman" w:eastAsia="Times New Roman" w:hAnsi="Times New Roman" w:cs="Times New Roman"/>
          <w:sz w:val="28"/>
          <w:szCs w:val="28"/>
        </w:rPr>
        <w:t>разрешени</w:t>
      </w:r>
      <w:r w:rsidR="00CB3581" w:rsidRPr="00A71442">
        <w:rPr>
          <w:rFonts w:ascii="Times New Roman" w:eastAsia="Times New Roman" w:hAnsi="Times New Roman" w:cs="Times New Roman"/>
          <w:sz w:val="28"/>
          <w:szCs w:val="28"/>
        </w:rPr>
        <w:t>е</w:t>
      </w:r>
      <w:r w:rsidR="006D48B1" w:rsidRPr="00A71442">
        <w:rPr>
          <w:rFonts w:ascii="Times New Roman" w:eastAsia="Times New Roman" w:hAnsi="Times New Roman" w:cs="Times New Roman"/>
          <w:sz w:val="28"/>
          <w:szCs w:val="28"/>
        </w:rPr>
        <w:t xml:space="preserve"> н</w:t>
      </w:r>
      <w:r w:rsidR="006D48B1">
        <w:rPr>
          <w:rFonts w:ascii="Times New Roman" w:eastAsia="Times New Roman" w:hAnsi="Times New Roman" w:cs="Times New Roman"/>
          <w:sz w:val="28"/>
          <w:szCs w:val="28"/>
        </w:rPr>
        <w:t>а строительство</w:t>
      </w:r>
    </w:p>
    <w:p w:rsidR="00A562BF" w:rsidRDefault="00A562BF" w:rsidP="00A562BF">
      <w:pPr>
        <w:rPr>
          <w:rFonts w:ascii="Times New Roman" w:eastAsia="Times New Roman" w:hAnsi="Times New Roman" w:cs="Times New Roman"/>
          <w:sz w:val="28"/>
          <w:szCs w:val="28"/>
        </w:rPr>
      </w:pPr>
    </w:p>
    <w:p w:rsidR="00A562BF" w:rsidRPr="00A562BF" w:rsidRDefault="00A562BF" w:rsidP="00A5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alibri" w:eastAsia="Calibri" w:hAnsi="Calibri" w:cs="Times New Roman"/>
          <w:color w:val="000000"/>
          <w:sz w:val="20"/>
          <w:szCs w:val="20"/>
        </w:rPr>
      </w:pPr>
      <w:r w:rsidRPr="00A562BF">
        <w:rPr>
          <w:rFonts w:ascii="Calibri" w:eastAsia="Calibri" w:hAnsi="Calibri" w:cs="Times New Roman"/>
          <w:color w:val="000000"/>
          <w:sz w:val="24"/>
          <w:szCs w:val="24"/>
          <w:u w:val="single"/>
        </w:rPr>
        <w:t>                                                     </w:t>
      </w:r>
      <w:r>
        <w:rPr>
          <w:rFonts w:ascii="Calibri" w:eastAsia="Calibri" w:hAnsi="Calibri" w:cs="Times New Roman"/>
          <w:color w:val="000000"/>
          <w:sz w:val="24"/>
          <w:szCs w:val="24"/>
          <w:u w:val="single"/>
        </w:rPr>
        <w:t xml:space="preserve">                                                                                    </w:t>
      </w:r>
      <w:r w:rsidRPr="00A562BF">
        <w:rPr>
          <w:rFonts w:ascii="Calibri" w:eastAsia="Calibri" w:hAnsi="Calibri" w:cs="Times New Roman"/>
          <w:color w:val="000000"/>
          <w:sz w:val="24"/>
          <w:szCs w:val="24"/>
          <w:u w:val="single"/>
        </w:rPr>
        <w:t>                                        </w:t>
      </w:r>
    </w:p>
    <w:p w:rsidR="00A562BF" w:rsidRPr="00A562BF" w:rsidRDefault="00A562BF" w:rsidP="00A56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eastAsia="Times New Roman" w:hAnsi="Times New Roman" w:cs="Times New Roman"/>
          <w:sz w:val="28"/>
          <w:szCs w:val="28"/>
        </w:rPr>
      </w:pPr>
      <w:r w:rsidRPr="00A562BF">
        <w:rPr>
          <w:rFonts w:ascii="Times New Roman" w:eastAsia="Calibri" w:hAnsi="Times New Roman" w:cs="Times New Roman"/>
          <w:color w:val="000000"/>
          <w:sz w:val="20"/>
          <w:szCs w:val="20"/>
        </w:rPr>
        <w:t>(</w:t>
      </w:r>
      <w:r>
        <w:rPr>
          <w:rFonts w:ascii="Times New Roman" w:eastAsia="Calibri" w:hAnsi="Times New Roman" w:cs="Times New Roman"/>
          <w:color w:val="000000"/>
          <w:sz w:val="20"/>
          <w:szCs w:val="20"/>
        </w:rPr>
        <w:t xml:space="preserve">наименование уполномоченного на выдачу разрешений на строительство органа исполнительной власти </w:t>
      </w:r>
      <w:r w:rsidR="00215AB1">
        <w:rPr>
          <w:rFonts w:ascii="Times New Roman" w:eastAsia="Calibri" w:hAnsi="Times New Roman" w:cs="Times New Roman"/>
          <w:color w:val="000000"/>
          <w:sz w:val="20"/>
          <w:szCs w:val="20"/>
        </w:rPr>
        <w:t>Нижегородской области</w:t>
      </w:r>
      <w:r>
        <w:rPr>
          <w:rFonts w:ascii="Times New Roman" w:eastAsia="Calibri" w:hAnsi="Times New Roman" w:cs="Times New Roman"/>
          <w:color w:val="000000"/>
          <w:sz w:val="20"/>
          <w:szCs w:val="20"/>
        </w:rPr>
        <w:t>)</w:t>
      </w:r>
    </w:p>
    <w:p w:rsidR="006954B1" w:rsidRDefault="006954B1">
      <w:pPr>
        <w:rPr>
          <w:rFonts w:ascii="Times New Roman" w:eastAsia="Times New Roman" w:hAnsi="Times New Roman" w:cs="Times New Roman"/>
          <w:sz w:val="28"/>
          <w:szCs w:val="28"/>
        </w:rPr>
      </w:pPr>
    </w:p>
    <w:p w:rsidR="006954B1" w:rsidRPr="006D48B1" w:rsidRDefault="006D48B1" w:rsidP="006D48B1">
      <w:pPr>
        <w:ind w:firstLine="708"/>
        <w:jc w:val="both"/>
        <w:rPr>
          <w:rFonts w:ascii="Times New Roman" w:eastAsia="Times New Roman" w:hAnsi="Times New Roman" w:cs="Times New Roman"/>
          <w:sz w:val="28"/>
          <w:szCs w:val="28"/>
        </w:rPr>
      </w:pPr>
      <w:r w:rsidRPr="006D48B1">
        <w:rPr>
          <w:rFonts w:ascii="Times New Roman" w:eastAsia="Times New Roman" w:hAnsi="Times New Roman" w:cs="Times New Roman"/>
          <w:sz w:val="28"/>
          <w:szCs w:val="28"/>
        </w:rPr>
        <w:t>По результатам рассмотрения заявления</w:t>
      </w:r>
      <w:r w:rsidR="00216829">
        <w:rPr>
          <w:rFonts w:ascii="Times New Roman" w:eastAsia="Times New Roman" w:hAnsi="Times New Roman" w:cs="Times New Roman"/>
          <w:sz w:val="28"/>
          <w:szCs w:val="28"/>
        </w:rPr>
        <w:t>*</w:t>
      </w:r>
      <w:r w:rsidR="00216829">
        <w:rPr>
          <w:rFonts w:ascii="Calibri" w:eastAsia="Calibri" w:hAnsi="Calibri" w:cs="Times New Roman"/>
          <w:color w:val="000000"/>
          <w:sz w:val="24"/>
          <w:szCs w:val="24"/>
          <w:u w:val="single"/>
        </w:rPr>
        <w:t xml:space="preserve">                 </w:t>
      </w:r>
      <w:r w:rsidRPr="006D48B1">
        <w:rPr>
          <w:rFonts w:ascii="Times New Roman" w:eastAsia="Times New Roman" w:hAnsi="Times New Roman" w:cs="Times New Roman"/>
          <w:sz w:val="28"/>
          <w:szCs w:val="28"/>
        </w:rPr>
        <w:t xml:space="preserve">  </w:t>
      </w:r>
      <w:r w:rsidRPr="006D48B1">
        <w:rPr>
          <w:rFonts w:ascii="Times New Roman" w:hAnsi="Times New Roman" w:cs="Times New Roman"/>
          <w:sz w:val="28"/>
          <w:szCs w:val="28"/>
        </w:rPr>
        <w:t>от</w:t>
      </w:r>
      <w:r w:rsidRPr="006D48B1">
        <w:rPr>
          <w:rFonts w:ascii="Times New Roman" w:hAnsi="Times New Roman" w:cs="Times New Roman"/>
          <w:sz w:val="28"/>
          <w:szCs w:val="28"/>
          <w:u w:val="single"/>
        </w:rPr>
        <w:tab/>
        <w:t xml:space="preserve">        </w:t>
      </w:r>
      <w:r>
        <w:rPr>
          <w:rFonts w:ascii="Times New Roman" w:hAnsi="Times New Roman" w:cs="Times New Roman"/>
          <w:sz w:val="28"/>
          <w:szCs w:val="28"/>
          <w:u w:val="single"/>
        </w:rPr>
        <w:t xml:space="preserve">    </w:t>
      </w:r>
      <w:r w:rsidRPr="006D48B1">
        <w:rPr>
          <w:rFonts w:ascii="Times New Roman" w:hAnsi="Times New Roman" w:cs="Times New Roman"/>
          <w:sz w:val="28"/>
          <w:szCs w:val="28"/>
        </w:rPr>
        <w:t>№</w:t>
      </w:r>
      <w:r w:rsidRPr="006D48B1">
        <w:rPr>
          <w:rFonts w:ascii="Times New Roman" w:hAnsi="Times New Roman" w:cs="Times New Roman"/>
          <w:sz w:val="28"/>
          <w:szCs w:val="28"/>
          <w:u w:val="single"/>
        </w:rPr>
        <w:tab/>
      </w:r>
      <w:r w:rsidR="00216829" w:rsidRPr="006D48B1">
        <w:rPr>
          <w:rFonts w:ascii="Times New Roman" w:hAnsi="Times New Roman" w:cs="Times New Roman"/>
          <w:sz w:val="28"/>
          <w:szCs w:val="28"/>
          <w:u w:val="single"/>
        </w:rPr>
        <w:tab/>
      </w:r>
      <w:r w:rsidR="00216829">
        <w:rPr>
          <w:rFonts w:ascii="Times New Roman" w:hAnsi="Times New Roman" w:cs="Times New Roman"/>
          <w:sz w:val="28"/>
          <w:szCs w:val="28"/>
          <w:u w:val="single"/>
        </w:rPr>
        <w:t xml:space="preserve">    </w:t>
      </w:r>
      <w:r w:rsidRPr="006D48B1">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sidRPr="006D48B1">
        <w:rPr>
          <w:rFonts w:ascii="Times New Roman" w:hAnsi="Times New Roman" w:cs="Times New Roman"/>
          <w:sz w:val="28"/>
          <w:szCs w:val="28"/>
        </w:rPr>
        <w:t>принято</w:t>
      </w:r>
      <w:r>
        <w:rPr>
          <w:rFonts w:ascii="Times New Roman" w:hAnsi="Times New Roman" w:cs="Times New Roman"/>
          <w:sz w:val="28"/>
          <w:szCs w:val="28"/>
        </w:rPr>
        <w:t xml:space="preserve"> решение об отказе в</w:t>
      </w:r>
      <w:r w:rsidR="009777A5">
        <w:rPr>
          <w:rFonts w:ascii="Times New Roman" w:hAnsi="Times New Roman" w:cs="Times New Roman"/>
          <w:sz w:val="28"/>
          <w:szCs w:val="28"/>
        </w:rPr>
        <w:t xml:space="preserve">о внесении изменений в </w:t>
      </w:r>
      <w:r>
        <w:rPr>
          <w:rFonts w:ascii="Times New Roman" w:hAnsi="Times New Roman" w:cs="Times New Roman"/>
          <w:sz w:val="28"/>
          <w:szCs w:val="28"/>
        </w:rPr>
        <w:t>разрешени</w:t>
      </w:r>
      <w:r w:rsidR="009777A5">
        <w:rPr>
          <w:rFonts w:ascii="Times New Roman" w:hAnsi="Times New Roman" w:cs="Times New Roman"/>
          <w:sz w:val="28"/>
          <w:szCs w:val="28"/>
        </w:rPr>
        <w:t>е</w:t>
      </w:r>
      <w:r>
        <w:rPr>
          <w:rFonts w:ascii="Times New Roman" w:hAnsi="Times New Roman" w:cs="Times New Roman"/>
          <w:sz w:val="28"/>
          <w:szCs w:val="28"/>
        </w:rPr>
        <w:t xml:space="preserve"> на строительство.</w:t>
      </w:r>
    </w:p>
    <w:tbl>
      <w:tblPr>
        <w:tblStyle w:val="a8"/>
        <w:tblW w:w="0" w:type="auto"/>
        <w:tblLook w:val="04A0" w:firstRow="1" w:lastRow="0" w:firstColumn="1" w:lastColumn="0" w:noHBand="0" w:noVBand="1"/>
      </w:tblPr>
      <w:tblGrid>
        <w:gridCol w:w="1913"/>
        <w:gridCol w:w="4957"/>
        <w:gridCol w:w="2809"/>
      </w:tblGrid>
      <w:tr w:rsidR="006954B1" w:rsidRPr="009777A5" w:rsidTr="00216829">
        <w:tc>
          <w:tcPr>
            <w:tcW w:w="1953" w:type="dxa"/>
          </w:tcPr>
          <w:p w:rsidR="006954B1" w:rsidRPr="009777A5" w:rsidRDefault="006954B1" w:rsidP="00215AB1">
            <w:pPr>
              <w:jc w:val="center"/>
            </w:pPr>
            <w:r w:rsidRPr="009777A5">
              <w:t xml:space="preserve">№ пункта </w:t>
            </w:r>
            <w:r w:rsidR="00215AB1">
              <w:t>Р</w:t>
            </w:r>
            <w:r w:rsidRPr="009777A5">
              <w:t>егламента</w:t>
            </w:r>
          </w:p>
        </w:tc>
        <w:tc>
          <w:tcPr>
            <w:tcW w:w="5101" w:type="dxa"/>
          </w:tcPr>
          <w:p w:rsidR="006954B1" w:rsidRPr="009777A5" w:rsidRDefault="006954B1" w:rsidP="00215AB1">
            <w:pPr>
              <w:jc w:val="center"/>
            </w:pPr>
            <w:r w:rsidRPr="009777A5">
              <w:t xml:space="preserve">Наименование основания для отказа </w:t>
            </w:r>
            <w:r w:rsidR="006D48B1" w:rsidRPr="009777A5">
              <w:t>в</w:t>
            </w:r>
            <w:r w:rsidR="009777A5" w:rsidRPr="009777A5">
              <w:t>о внесении изменений в разрешение</w:t>
            </w:r>
            <w:r w:rsidR="006D48B1" w:rsidRPr="009777A5">
              <w:t xml:space="preserve"> на строительство </w:t>
            </w:r>
            <w:r w:rsidRPr="009777A5">
              <w:t xml:space="preserve">в соответствии с </w:t>
            </w:r>
            <w:r w:rsidR="00215AB1">
              <w:t>Р</w:t>
            </w:r>
            <w:r w:rsidRPr="009777A5">
              <w:t>егламентом</w:t>
            </w:r>
          </w:p>
        </w:tc>
        <w:tc>
          <w:tcPr>
            <w:tcW w:w="2851" w:type="dxa"/>
          </w:tcPr>
          <w:p w:rsidR="006954B1" w:rsidRPr="009777A5" w:rsidRDefault="006954B1" w:rsidP="009777A5">
            <w:pPr>
              <w:jc w:val="center"/>
            </w:pPr>
            <w:r w:rsidRPr="009777A5">
              <w:t>Разъяснение причин отказа в</w:t>
            </w:r>
            <w:r w:rsidR="009777A5" w:rsidRPr="009777A5">
              <w:t xml:space="preserve">о внесении изменений в </w:t>
            </w:r>
            <w:r w:rsidR="006D48B1" w:rsidRPr="009777A5">
              <w:t>разрешени</w:t>
            </w:r>
            <w:r w:rsidR="009777A5" w:rsidRPr="009777A5">
              <w:t>е</w:t>
            </w:r>
            <w:r w:rsidR="006D48B1" w:rsidRPr="009777A5">
              <w:t xml:space="preserve"> на строительство</w:t>
            </w:r>
          </w:p>
        </w:tc>
      </w:tr>
      <w:tr w:rsidR="009777A5" w:rsidRPr="009777A5" w:rsidTr="00216829">
        <w:tc>
          <w:tcPr>
            <w:tcW w:w="1953" w:type="dxa"/>
          </w:tcPr>
          <w:p w:rsidR="009777A5" w:rsidRPr="009777A5" w:rsidRDefault="009777A5" w:rsidP="00A577A7">
            <w:pPr>
              <w:pStyle w:val="TableParagraph"/>
              <w:spacing w:before="97"/>
              <w:ind w:left="62" w:right="131"/>
            </w:pPr>
            <w:r w:rsidRPr="009777A5">
              <w:t>подпункт</w:t>
            </w:r>
            <w:r w:rsidRPr="009777A5">
              <w:rPr>
                <w:spacing w:val="1"/>
              </w:rPr>
              <w:t xml:space="preserve"> </w:t>
            </w:r>
            <w:r w:rsidR="00CB3581">
              <w:rPr>
                <w:spacing w:val="1"/>
              </w:rPr>
              <w:t>«</w:t>
            </w:r>
            <w:r w:rsidRPr="009777A5">
              <w:t>а</w:t>
            </w:r>
            <w:r w:rsidR="00CB3581">
              <w:t>»</w:t>
            </w:r>
            <w:r w:rsidRPr="009777A5">
              <w:rPr>
                <w:spacing w:val="-15"/>
              </w:rPr>
              <w:t xml:space="preserve"> </w:t>
            </w:r>
            <w:r w:rsidR="00CB3581" w:rsidRPr="00A71442">
              <w:rPr>
                <w:spacing w:val="-15"/>
              </w:rPr>
              <w:t>пункта 2.</w:t>
            </w:r>
            <w:r w:rsidR="00965981">
              <w:rPr>
                <w:spacing w:val="-15"/>
              </w:rPr>
              <w:t>13</w:t>
            </w:r>
            <w:r w:rsidR="00CB3581" w:rsidRPr="00A71442">
              <w:rPr>
                <w:spacing w:val="-15"/>
              </w:rPr>
              <w:t>.2</w:t>
            </w:r>
            <w:r w:rsidR="00965981">
              <w:rPr>
                <w:spacing w:val="-15"/>
              </w:rPr>
              <w:t>.1</w:t>
            </w:r>
            <w:r w:rsidR="00CB3581" w:rsidRPr="00A71442">
              <w:rPr>
                <w:spacing w:val="-15"/>
              </w:rPr>
              <w:t xml:space="preserve"> </w:t>
            </w:r>
          </w:p>
        </w:tc>
        <w:tc>
          <w:tcPr>
            <w:tcW w:w="5101" w:type="dxa"/>
          </w:tcPr>
          <w:p w:rsidR="009777A5" w:rsidRPr="009777A5" w:rsidRDefault="00965981" w:rsidP="00216829">
            <w:pPr>
              <w:pStyle w:val="TableParagraph"/>
              <w:spacing w:before="97"/>
              <w:ind w:left="62" w:right="90"/>
              <w:jc w:val="both"/>
            </w:pPr>
            <w:r w:rsidRPr="00965981">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851" w:type="dxa"/>
          </w:tcPr>
          <w:p w:rsidR="009777A5" w:rsidRPr="009777A5" w:rsidRDefault="009777A5" w:rsidP="00767742">
            <w:pPr>
              <w:pStyle w:val="TableParagraph"/>
              <w:spacing w:before="97"/>
              <w:ind w:left="62"/>
              <w:rPr>
                <w:i/>
              </w:rPr>
            </w:pPr>
            <w:r w:rsidRPr="009777A5">
              <w:rPr>
                <w:i/>
              </w:rPr>
              <w:t>Не</w:t>
            </w:r>
            <w:r w:rsidRPr="009777A5">
              <w:rPr>
                <w:i/>
                <w:spacing w:val="-5"/>
              </w:rPr>
              <w:t xml:space="preserve"> </w:t>
            </w:r>
            <w:r w:rsidRPr="009777A5">
              <w:rPr>
                <w:i/>
              </w:rPr>
              <w:t>требуется</w:t>
            </w:r>
          </w:p>
        </w:tc>
      </w:tr>
      <w:tr w:rsidR="009777A5" w:rsidRPr="009777A5" w:rsidTr="00216829">
        <w:tc>
          <w:tcPr>
            <w:tcW w:w="1953" w:type="dxa"/>
          </w:tcPr>
          <w:p w:rsidR="009777A5" w:rsidRPr="009777A5" w:rsidRDefault="009777A5" w:rsidP="00A577A7">
            <w:pPr>
              <w:pStyle w:val="TableParagraph"/>
              <w:spacing w:before="97"/>
              <w:ind w:left="62" w:right="101"/>
            </w:pPr>
            <w:r w:rsidRPr="009777A5">
              <w:t>подпункт</w:t>
            </w:r>
            <w:r w:rsidRPr="009777A5">
              <w:rPr>
                <w:spacing w:val="1"/>
              </w:rPr>
              <w:t xml:space="preserve"> </w:t>
            </w:r>
            <w:r w:rsidR="00CB3581">
              <w:rPr>
                <w:spacing w:val="1"/>
              </w:rPr>
              <w:t>«</w:t>
            </w:r>
            <w:r w:rsidRPr="009777A5">
              <w:t>б</w:t>
            </w:r>
            <w:r w:rsidR="00CB3581">
              <w:t xml:space="preserve">» </w:t>
            </w:r>
            <w:r w:rsidR="00CB3581" w:rsidRPr="00A71442">
              <w:rPr>
                <w:spacing w:val="-15"/>
              </w:rPr>
              <w:t>пункта 2.</w:t>
            </w:r>
            <w:r w:rsidR="00965981">
              <w:rPr>
                <w:spacing w:val="-15"/>
              </w:rPr>
              <w:t>13.2.1</w:t>
            </w:r>
            <w:r w:rsidR="00CB3581" w:rsidRPr="00A71442">
              <w:rPr>
                <w:spacing w:val="-15"/>
              </w:rPr>
              <w:t xml:space="preserve"> </w:t>
            </w:r>
          </w:p>
        </w:tc>
        <w:tc>
          <w:tcPr>
            <w:tcW w:w="5101" w:type="dxa"/>
          </w:tcPr>
          <w:p w:rsidR="009777A5" w:rsidRPr="009777A5" w:rsidRDefault="00965981" w:rsidP="00216829">
            <w:pPr>
              <w:pStyle w:val="TableParagraph"/>
              <w:spacing w:before="97"/>
              <w:ind w:left="62" w:right="181"/>
              <w:jc w:val="both"/>
            </w:pPr>
            <w:r w:rsidRPr="00965981">
              <w:t xml:space="preserve">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w:t>
            </w:r>
            <w:r w:rsidRPr="00965981">
              <w:lastRenderedPageBreak/>
              <w:t>Российской Федерации выдано разрешение на строительство</w:t>
            </w:r>
          </w:p>
        </w:tc>
        <w:tc>
          <w:tcPr>
            <w:tcW w:w="2851" w:type="dxa"/>
          </w:tcPr>
          <w:p w:rsidR="009777A5" w:rsidRPr="009777A5" w:rsidRDefault="009777A5" w:rsidP="00767742">
            <w:pPr>
              <w:pStyle w:val="TableParagraph"/>
              <w:spacing w:before="97"/>
              <w:ind w:left="62" w:right="626"/>
              <w:rPr>
                <w:i/>
              </w:rPr>
            </w:pPr>
            <w:r>
              <w:rPr>
                <w:i/>
              </w:rPr>
              <w:lastRenderedPageBreak/>
              <w:t>Указываются основания такого вывода</w:t>
            </w:r>
          </w:p>
        </w:tc>
      </w:tr>
      <w:tr w:rsidR="009777A5" w:rsidRPr="009777A5" w:rsidTr="00216829">
        <w:tc>
          <w:tcPr>
            <w:tcW w:w="1953" w:type="dxa"/>
          </w:tcPr>
          <w:p w:rsidR="009777A5" w:rsidRPr="009777A5" w:rsidRDefault="009777A5" w:rsidP="00A577A7">
            <w:pPr>
              <w:pStyle w:val="TableParagraph"/>
              <w:spacing w:before="97"/>
              <w:ind w:left="62" w:right="131"/>
            </w:pPr>
            <w:r w:rsidRPr="009777A5">
              <w:t>подпункт</w:t>
            </w:r>
            <w:r w:rsidRPr="009777A5">
              <w:rPr>
                <w:spacing w:val="1"/>
              </w:rPr>
              <w:t xml:space="preserve"> </w:t>
            </w:r>
            <w:r w:rsidR="00CB3581">
              <w:rPr>
                <w:spacing w:val="1"/>
              </w:rPr>
              <w:t>«</w:t>
            </w:r>
            <w:r w:rsidR="00965981">
              <w:rPr>
                <w:spacing w:val="1"/>
              </w:rPr>
              <w:t>в</w:t>
            </w:r>
            <w:r w:rsidR="00CB3581">
              <w:t xml:space="preserve">» </w:t>
            </w:r>
            <w:r w:rsidR="00CB3581" w:rsidRPr="00A71442">
              <w:rPr>
                <w:spacing w:val="-15"/>
              </w:rPr>
              <w:t>пункта 2.</w:t>
            </w:r>
            <w:r w:rsidR="00965981">
              <w:rPr>
                <w:spacing w:val="-15"/>
              </w:rPr>
              <w:t>1</w:t>
            </w:r>
            <w:r w:rsidR="00CB3581" w:rsidRPr="00A71442">
              <w:rPr>
                <w:spacing w:val="-15"/>
              </w:rPr>
              <w:t>3</w:t>
            </w:r>
            <w:r w:rsidR="00965981">
              <w:rPr>
                <w:spacing w:val="-15"/>
              </w:rPr>
              <w:t>.2.1</w:t>
            </w:r>
            <w:r w:rsidR="00CB3581" w:rsidRPr="00A71442">
              <w:rPr>
                <w:spacing w:val="-15"/>
              </w:rPr>
              <w:t xml:space="preserve"> </w:t>
            </w:r>
            <w:r w:rsidR="00965981">
              <w:rPr>
                <w:spacing w:val="-15"/>
              </w:rPr>
              <w:t xml:space="preserve">, </w:t>
            </w:r>
            <w:r w:rsidR="00965981" w:rsidRPr="00965981">
              <w:rPr>
                <w:spacing w:val="-15"/>
              </w:rPr>
              <w:t xml:space="preserve">подпункт «е» пункта 2.13.2.2 </w:t>
            </w:r>
            <w:r w:rsidR="00965981">
              <w:rPr>
                <w:spacing w:val="-15"/>
              </w:rPr>
              <w:t xml:space="preserve">, подпункт «г» пункта 2.13.2.3, </w:t>
            </w:r>
            <w:r w:rsidR="00965981" w:rsidRPr="00965981">
              <w:rPr>
                <w:spacing w:val="-15"/>
              </w:rPr>
              <w:t>подпункт «</w:t>
            </w:r>
            <w:r w:rsidR="00965981">
              <w:rPr>
                <w:spacing w:val="-15"/>
              </w:rPr>
              <w:t>в</w:t>
            </w:r>
            <w:r w:rsidR="00965981" w:rsidRPr="00965981">
              <w:rPr>
                <w:spacing w:val="-15"/>
              </w:rPr>
              <w:t>» пункта 2.13.3</w:t>
            </w:r>
            <w:r w:rsidR="00A232D3">
              <w:rPr>
                <w:spacing w:val="-15"/>
              </w:rPr>
              <w:t>, подпункт «е» пункта 2.13.4</w:t>
            </w:r>
          </w:p>
        </w:tc>
        <w:tc>
          <w:tcPr>
            <w:tcW w:w="5101" w:type="dxa"/>
          </w:tcPr>
          <w:p w:rsidR="009777A5" w:rsidRPr="009777A5" w:rsidRDefault="00965981" w:rsidP="00216829">
            <w:pPr>
              <w:pStyle w:val="TableParagraph"/>
              <w:spacing w:before="97"/>
              <w:ind w:left="62" w:right="181"/>
              <w:jc w:val="both"/>
            </w:pPr>
            <w:r w:rsidRPr="00965981">
              <w:t>подача заявления о внесении изменений в разрешение на строительство менее чем за 10 рабочих дней до истечения срока действия разрешения на строительство</w:t>
            </w:r>
          </w:p>
        </w:tc>
        <w:tc>
          <w:tcPr>
            <w:tcW w:w="2851" w:type="dxa"/>
          </w:tcPr>
          <w:p w:rsidR="009777A5" w:rsidRPr="009777A5" w:rsidRDefault="009777A5" w:rsidP="00767742">
            <w:pPr>
              <w:pStyle w:val="TableParagraph"/>
              <w:spacing w:before="97"/>
              <w:ind w:left="62"/>
              <w:rPr>
                <w:i/>
              </w:rPr>
            </w:pPr>
            <w:r w:rsidRPr="009777A5">
              <w:rPr>
                <w:i/>
              </w:rPr>
              <w:t>Не</w:t>
            </w:r>
            <w:r w:rsidRPr="009777A5">
              <w:rPr>
                <w:i/>
                <w:spacing w:val="-5"/>
              </w:rPr>
              <w:t xml:space="preserve"> </w:t>
            </w:r>
            <w:r w:rsidRPr="009777A5">
              <w:rPr>
                <w:i/>
              </w:rPr>
              <w:t>требуется</w:t>
            </w:r>
          </w:p>
        </w:tc>
      </w:tr>
      <w:tr w:rsidR="009777A5" w:rsidRPr="009777A5" w:rsidTr="00216829">
        <w:tc>
          <w:tcPr>
            <w:tcW w:w="1953" w:type="dxa"/>
          </w:tcPr>
          <w:p w:rsidR="009777A5" w:rsidRPr="00965981" w:rsidRDefault="009777A5" w:rsidP="00A577A7">
            <w:pPr>
              <w:pStyle w:val="TableParagraph"/>
              <w:spacing w:before="97"/>
              <w:ind w:left="62" w:right="101"/>
              <w:rPr>
                <w:spacing w:val="-15"/>
              </w:rPr>
            </w:pPr>
            <w:r w:rsidRPr="009777A5">
              <w:t>подпункт</w:t>
            </w:r>
            <w:r w:rsidRPr="009777A5">
              <w:rPr>
                <w:spacing w:val="1"/>
              </w:rPr>
              <w:t xml:space="preserve"> </w:t>
            </w:r>
            <w:r w:rsidR="00CB3581">
              <w:rPr>
                <w:spacing w:val="1"/>
              </w:rPr>
              <w:t>«</w:t>
            </w:r>
            <w:r w:rsidR="00965981">
              <w:rPr>
                <w:spacing w:val="1"/>
              </w:rPr>
              <w:t>а</w:t>
            </w:r>
            <w:r w:rsidR="00CB3581">
              <w:t>»</w:t>
            </w:r>
            <w:r w:rsidRPr="009777A5">
              <w:t xml:space="preserve"> </w:t>
            </w:r>
            <w:r w:rsidR="00CB3581" w:rsidRPr="00A71442">
              <w:rPr>
                <w:spacing w:val="-15"/>
              </w:rPr>
              <w:t>пункта 2.</w:t>
            </w:r>
            <w:r w:rsidR="00965981">
              <w:rPr>
                <w:spacing w:val="-15"/>
              </w:rPr>
              <w:t>13.2.2</w:t>
            </w:r>
            <w:r w:rsidR="00CB3581" w:rsidRPr="00A71442">
              <w:rPr>
                <w:spacing w:val="-15"/>
              </w:rPr>
              <w:t xml:space="preserve"> </w:t>
            </w:r>
          </w:p>
        </w:tc>
        <w:tc>
          <w:tcPr>
            <w:tcW w:w="5101" w:type="dxa"/>
          </w:tcPr>
          <w:p w:rsidR="009777A5" w:rsidRPr="009777A5" w:rsidRDefault="00965981" w:rsidP="00216829">
            <w:pPr>
              <w:pStyle w:val="TableParagraph"/>
              <w:spacing w:before="97"/>
              <w:ind w:left="62" w:right="90"/>
              <w:jc w:val="both"/>
            </w:pPr>
            <w:r w:rsidRPr="00965981">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851" w:type="dxa"/>
          </w:tcPr>
          <w:p w:rsidR="009777A5" w:rsidRPr="009777A5" w:rsidRDefault="009777A5" w:rsidP="00767742">
            <w:pPr>
              <w:pStyle w:val="TableParagraph"/>
              <w:spacing w:before="97"/>
              <w:ind w:left="62" w:right="626"/>
              <w:rPr>
                <w:i/>
              </w:rPr>
            </w:pPr>
            <w:r>
              <w:rPr>
                <w:i/>
              </w:rPr>
              <w:t>Указываются основания такого вывода</w:t>
            </w:r>
          </w:p>
        </w:tc>
      </w:tr>
      <w:tr w:rsidR="009777A5" w:rsidRPr="009777A5" w:rsidTr="00216829">
        <w:tc>
          <w:tcPr>
            <w:tcW w:w="1953" w:type="dxa"/>
          </w:tcPr>
          <w:p w:rsidR="009777A5" w:rsidRPr="009777A5" w:rsidRDefault="009777A5" w:rsidP="00A577A7">
            <w:pPr>
              <w:pStyle w:val="TableParagraph"/>
              <w:spacing w:before="97"/>
              <w:ind w:left="62" w:right="123"/>
            </w:pPr>
            <w:r w:rsidRPr="009777A5">
              <w:t>подпункт</w:t>
            </w:r>
            <w:r w:rsidRPr="009777A5">
              <w:rPr>
                <w:spacing w:val="1"/>
              </w:rPr>
              <w:t xml:space="preserve"> </w:t>
            </w:r>
            <w:r w:rsidR="00CB3581">
              <w:rPr>
                <w:spacing w:val="1"/>
              </w:rPr>
              <w:t>«</w:t>
            </w:r>
            <w:r w:rsidR="00965981">
              <w:rPr>
                <w:spacing w:val="1"/>
              </w:rPr>
              <w:t>б</w:t>
            </w:r>
            <w:r w:rsidR="00CB3581">
              <w:t>»</w:t>
            </w:r>
            <w:r w:rsidRPr="009777A5">
              <w:rPr>
                <w:spacing w:val="-14"/>
              </w:rPr>
              <w:t xml:space="preserve"> </w:t>
            </w:r>
            <w:r w:rsidR="00CB3581" w:rsidRPr="00A71442">
              <w:rPr>
                <w:spacing w:val="-15"/>
              </w:rPr>
              <w:t>пункта 2.</w:t>
            </w:r>
            <w:r w:rsidR="00965981">
              <w:rPr>
                <w:spacing w:val="-15"/>
              </w:rPr>
              <w:t xml:space="preserve">13.2.2 </w:t>
            </w:r>
          </w:p>
        </w:tc>
        <w:tc>
          <w:tcPr>
            <w:tcW w:w="5101" w:type="dxa"/>
          </w:tcPr>
          <w:p w:rsidR="009777A5" w:rsidRPr="009777A5" w:rsidRDefault="00965981" w:rsidP="00216829">
            <w:pPr>
              <w:pStyle w:val="TableParagraph"/>
              <w:spacing w:before="97"/>
              <w:ind w:left="62" w:right="90"/>
              <w:jc w:val="both"/>
            </w:pPr>
            <w:r w:rsidRPr="00965981">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851" w:type="dxa"/>
          </w:tcPr>
          <w:p w:rsidR="009777A5" w:rsidRPr="009777A5" w:rsidRDefault="009777A5" w:rsidP="00767742">
            <w:pPr>
              <w:pStyle w:val="TableParagraph"/>
              <w:spacing w:before="97"/>
              <w:ind w:left="62" w:right="626"/>
              <w:rPr>
                <w:i/>
              </w:rPr>
            </w:pPr>
            <w:r>
              <w:rPr>
                <w:i/>
              </w:rPr>
              <w:t>Указываются основания такого вывода</w:t>
            </w:r>
          </w:p>
        </w:tc>
      </w:tr>
      <w:tr w:rsidR="009777A5" w:rsidRPr="009777A5" w:rsidTr="00216829">
        <w:tc>
          <w:tcPr>
            <w:tcW w:w="1953" w:type="dxa"/>
          </w:tcPr>
          <w:p w:rsidR="009777A5" w:rsidRPr="009777A5" w:rsidRDefault="009777A5" w:rsidP="00A577A7">
            <w:pPr>
              <w:pStyle w:val="TableParagraph"/>
              <w:spacing w:before="97"/>
              <w:ind w:left="62" w:right="138"/>
            </w:pPr>
            <w:r w:rsidRPr="009777A5">
              <w:t>подпункт</w:t>
            </w:r>
            <w:r w:rsidRPr="009777A5">
              <w:rPr>
                <w:spacing w:val="1"/>
              </w:rPr>
              <w:t xml:space="preserve"> </w:t>
            </w:r>
            <w:r w:rsidR="00CB3581">
              <w:rPr>
                <w:spacing w:val="1"/>
              </w:rPr>
              <w:t>«</w:t>
            </w:r>
            <w:r w:rsidR="00965981">
              <w:rPr>
                <w:spacing w:val="1"/>
              </w:rPr>
              <w:t>в</w:t>
            </w:r>
            <w:r w:rsidR="00CB3581">
              <w:t>»</w:t>
            </w:r>
            <w:r w:rsidRPr="009777A5">
              <w:rPr>
                <w:spacing w:val="-14"/>
              </w:rPr>
              <w:t xml:space="preserve"> </w:t>
            </w:r>
            <w:r w:rsidR="00CB3581" w:rsidRPr="00A71442">
              <w:rPr>
                <w:spacing w:val="-15"/>
              </w:rPr>
              <w:t>пункта 2.</w:t>
            </w:r>
            <w:r w:rsidR="00965981">
              <w:rPr>
                <w:spacing w:val="-15"/>
              </w:rPr>
              <w:t>13.2.2</w:t>
            </w:r>
            <w:r w:rsidR="00CB3581" w:rsidRPr="00A71442">
              <w:rPr>
                <w:spacing w:val="-15"/>
              </w:rPr>
              <w:t xml:space="preserve"> </w:t>
            </w:r>
          </w:p>
        </w:tc>
        <w:tc>
          <w:tcPr>
            <w:tcW w:w="5101" w:type="dxa"/>
          </w:tcPr>
          <w:p w:rsidR="009777A5" w:rsidRPr="009777A5" w:rsidRDefault="00965981" w:rsidP="00216829">
            <w:pPr>
              <w:pStyle w:val="TableParagraph"/>
              <w:spacing w:before="97"/>
              <w:ind w:left="62" w:right="126"/>
              <w:jc w:val="both"/>
            </w:pPr>
            <w:r w:rsidRPr="00965981">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2851" w:type="dxa"/>
          </w:tcPr>
          <w:p w:rsidR="009777A5" w:rsidRPr="009777A5" w:rsidRDefault="009777A5" w:rsidP="00767742">
            <w:pPr>
              <w:pStyle w:val="TableParagraph"/>
              <w:spacing w:before="97"/>
              <w:ind w:left="62" w:right="626"/>
              <w:rPr>
                <w:i/>
              </w:rPr>
            </w:pPr>
            <w:r>
              <w:rPr>
                <w:i/>
              </w:rPr>
              <w:t>Указываются основания такого вывода</w:t>
            </w:r>
          </w:p>
        </w:tc>
      </w:tr>
      <w:tr w:rsidR="009777A5" w:rsidRPr="009777A5" w:rsidTr="00216829">
        <w:tc>
          <w:tcPr>
            <w:tcW w:w="1953" w:type="dxa"/>
          </w:tcPr>
          <w:p w:rsidR="009777A5" w:rsidRPr="009777A5" w:rsidRDefault="009777A5" w:rsidP="00A577A7">
            <w:pPr>
              <w:pStyle w:val="TableParagraph"/>
              <w:spacing w:before="97"/>
              <w:ind w:left="62" w:right="101"/>
            </w:pPr>
            <w:r w:rsidRPr="009777A5">
              <w:t>подпункт</w:t>
            </w:r>
            <w:r w:rsidRPr="009777A5">
              <w:rPr>
                <w:spacing w:val="1"/>
              </w:rPr>
              <w:t xml:space="preserve"> </w:t>
            </w:r>
            <w:r w:rsidR="00FA4741">
              <w:rPr>
                <w:spacing w:val="1"/>
              </w:rPr>
              <w:t>«</w:t>
            </w:r>
            <w:r w:rsidR="00965981">
              <w:rPr>
                <w:spacing w:val="1"/>
              </w:rPr>
              <w:t>г</w:t>
            </w:r>
            <w:r w:rsidR="00FA4741">
              <w:t>»</w:t>
            </w:r>
            <w:r w:rsidRPr="009777A5">
              <w:t xml:space="preserve"> </w:t>
            </w:r>
            <w:r w:rsidR="00FA4741" w:rsidRPr="00A71442">
              <w:rPr>
                <w:spacing w:val="-15"/>
              </w:rPr>
              <w:t>пункта 2.</w:t>
            </w:r>
            <w:r w:rsidR="00965981">
              <w:rPr>
                <w:spacing w:val="-15"/>
              </w:rPr>
              <w:t>13.2.2</w:t>
            </w:r>
            <w:r w:rsidR="00FA4741" w:rsidRPr="00A71442">
              <w:rPr>
                <w:spacing w:val="-15"/>
              </w:rPr>
              <w:t xml:space="preserve"> </w:t>
            </w:r>
          </w:p>
        </w:tc>
        <w:tc>
          <w:tcPr>
            <w:tcW w:w="5101" w:type="dxa"/>
          </w:tcPr>
          <w:p w:rsidR="009777A5" w:rsidRPr="009777A5" w:rsidRDefault="00965981" w:rsidP="00216829">
            <w:pPr>
              <w:pStyle w:val="TableParagraph"/>
              <w:spacing w:before="97"/>
              <w:ind w:left="62" w:right="63"/>
              <w:jc w:val="both"/>
            </w:pPr>
            <w:r w:rsidRPr="00965981">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2851" w:type="dxa"/>
          </w:tcPr>
          <w:p w:rsidR="009777A5" w:rsidRPr="009777A5" w:rsidRDefault="009777A5" w:rsidP="00767742">
            <w:pPr>
              <w:pStyle w:val="TableParagraph"/>
              <w:spacing w:before="97"/>
              <w:ind w:left="62" w:right="626"/>
              <w:rPr>
                <w:i/>
              </w:rPr>
            </w:pPr>
            <w:r>
              <w:rPr>
                <w:i/>
              </w:rPr>
              <w:t>Указываются основания такого вывода</w:t>
            </w:r>
          </w:p>
        </w:tc>
      </w:tr>
      <w:tr w:rsidR="009777A5" w:rsidRPr="009777A5" w:rsidTr="00216829">
        <w:tc>
          <w:tcPr>
            <w:tcW w:w="1953" w:type="dxa"/>
          </w:tcPr>
          <w:p w:rsidR="009777A5" w:rsidRPr="001C5739" w:rsidRDefault="009777A5" w:rsidP="00A577A7">
            <w:pPr>
              <w:pStyle w:val="TableParagraph"/>
              <w:spacing w:before="97"/>
              <w:ind w:left="62" w:right="131"/>
            </w:pPr>
            <w:r w:rsidRPr="001C5739">
              <w:t>подпункт</w:t>
            </w:r>
            <w:r w:rsidRPr="001C5739">
              <w:rPr>
                <w:spacing w:val="1"/>
              </w:rPr>
              <w:t xml:space="preserve"> </w:t>
            </w:r>
            <w:r w:rsidR="00965981">
              <w:rPr>
                <w:spacing w:val="1"/>
              </w:rPr>
              <w:t>«д»</w:t>
            </w:r>
            <w:r w:rsidRPr="001C5739">
              <w:rPr>
                <w:spacing w:val="-15"/>
              </w:rPr>
              <w:t xml:space="preserve"> </w:t>
            </w:r>
            <w:r w:rsidR="00965981">
              <w:t xml:space="preserve">пункта 2.13.2.2 </w:t>
            </w:r>
          </w:p>
        </w:tc>
        <w:tc>
          <w:tcPr>
            <w:tcW w:w="5101" w:type="dxa"/>
          </w:tcPr>
          <w:p w:rsidR="009777A5" w:rsidRPr="001C5739" w:rsidRDefault="00965981" w:rsidP="00216829">
            <w:pPr>
              <w:pStyle w:val="TableParagraph"/>
              <w:spacing w:before="97"/>
              <w:ind w:left="62" w:right="134"/>
              <w:jc w:val="both"/>
            </w:pPr>
            <w:r w:rsidRPr="00965981">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w:t>
            </w:r>
            <w:r w:rsidRPr="00965981">
              <w:lastRenderedPageBreak/>
              <w:t>Российской Федерации выдано разрешение на строительство</w:t>
            </w:r>
          </w:p>
        </w:tc>
        <w:tc>
          <w:tcPr>
            <w:tcW w:w="2851" w:type="dxa"/>
          </w:tcPr>
          <w:p w:rsidR="009777A5" w:rsidRPr="009777A5" w:rsidRDefault="009777A5" w:rsidP="00767742">
            <w:pPr>
              <w:pStyle w:val="TableParagraph"/>
              <w:spacing w:before="97"/>
              <w:ind w:left="62" w:right="626"/>
              <w:rPr>
                <w:i/>
              </w:rPr>
            </w:pPr>
            <w:r>
              <w:rPr>
                <w:i/>
              </w:rPr>
              <w:lastRenderedPageBreak/>
              <w:t>Указываются основания такого вывода</w:t>
            </w:r>
          </w:p>
        </w:tc>
      </w:tr>
      <w:tr w:rsidR="009777A5" w:rsidRPr="009777A5" w:rsidTr="00216829">
        <w:tc>
          <w:tcPr>
            <w:tcW w:w="1953" w:type="dxa"/>
          </w:tcPr>
          <w:p w:rsidR="009777A5" w:rsidRPr="001C5739" w:rsidRDefault="009777A5" w:rsidP="00A577A7">
            <w:pPr>
              <w:pStyle w:val="TableParagraph"/>
              <w:spacing w:before="97"/>
              <w:ind w:left="62" w:right="123"/>
            </w:pPr>
            <w:r w:rsidRPr="001C5739">
              <w:t>подпункт</w:t>
            </w:r>
            <w:r w:rsidRPr="001C5739">
              <w:rPr>
                <w:spacing w:val="1"/>
              </w:rPr>
              <w:t xml:space="preserve"> </w:t>
            </w:r>
            <w:r w:rsidR="00965981">
              <w:rPr>
                <w:spacing w:val="1"/>
              </w:rPr>
              <w:t>«а» пункта 2.13.2.3</w:t>
            </w:r>
            <w:r w:rsidRPr="001C5739">
              <w:rPr>
                <w:spacing w:val="-14"/>
              </w:rPr>
              <w:t xml:space="preserve"> </w:t>
            </w:r>
          </w:p>
        </w:tc>
        <w:tc>
          <w:tcPr>
            <w:tcW w:w="5101" w:type="dxa"/>
          </w:tcPr>
          <w:p w:rsidR="009777A5" w:rsidRPr="001C5739" w:rsidRDefault="00965981" w:rsidP="00216829">
            <w:pPr>
              <w:pStyle w:val="TableParagraph"/>
              <w:spacing w:before="97"/>
              <w:ind w:left="62" w:right="137"/>
              <w:jc w:val="both"/>
            </w:pPr>
            <w:r w:rsidRPr="00965981">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2851" w:type="dxa"/>
          </w:tcPr>
          <w:p w:rsidR="009777A5" w:rsidRPr="009777A5" w:rsidRDefault="009777A5" w:rsidP="00767742">
            <w:pPr>
              <w:pStyle w:val="TableParagraph"/>
              <w:spacing w:before="97"/>
              <w:ind w:left="62" w:right="626"/>
              <w:rPr>
                <w:i/>
              </w:rPr>
            </w:pPr>
            <w:r>
              <w:rPr>
                <w:i/>
              </w:rPr>
              <w:t>Указываются основания такого вывода</w:t>
            </w:r>
          </w:p>
        </w:tc>
      </w:tr>
      <w:tr w:rsidR="009777A5" w:rsidRPr="009777A5" w:rsidTr="00965981">
        <w:trPr>
          <w:trHeight w:val="1363"/>
        </w:trPr>
        <w:tc>
          <w:tcPr>
            <w:tcW w:w="1953" w:type="dxa"/>
          </w:tcPr>
          <w:p w:rsidR="009777A5" w:rsidRPr="001C5739" w:rsidRDefault="009777A5" w:rsidP="00A577A7">
            <w:pPr>
              <w:pStyle w:val="TableParagraph"/>
              <w:spacing w:before="97"/>
              <w:ind w:left="62" w:right="131"/>
            </w:pPr>
            <w:r w:rsidRPr="001C5739">
              <w:t>подпункт</w:t>
            </w:r>
            <w:r w:rsidRPr="001C5739">
              <w:rPr>
                <w:spacing w:val="1"/>
              </w:rPr>
              <w:t xml:space="preserve"> </w:t>
            </w:r>
            <w:r w:rsidR="00965981">
              <w:rPr>
                <w:spacing w:val="1"/>
              </w:rPr>
              <w:t>«б» пункта 2.13.2.3</w:t>
            </w:r>
            <w:r w:rsidRPr="001C5739">
              <w:rPr>
                <w:spacing w:val="-15"/>
              </w:rPr>
              <w:t xml:space="preserve"> </w:t>
            </w:r>
          </w:p>
        </w:tc>
        <w:tc>
          <w:tcPr>
            <w:tcW w:w="5101" w:type="dxa"/>
          </w:tcPr>
          <w:p w:rsidR="009777A5" w:rsidRPr="001C5739" w:rsidRDefault="00965981" w:rsidP="00216829">
            <w:pPr>
              <w:pStyle w:val="TableParagraph"/>
              <w:spacing w:before="97"/>
              <w:ind w:left="62" w:right="199"/>
              <w:jc w:val="both"/>
            </w:pPr>
            <w:r w:rsidRPr="00965981">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2851" w:type="dxa"/>
          </w:tcPr>
          <w:p w:rsidR="009777A5" w:rsidRPr="009777A5" w:rsidRDefault="009777A5" w:rsidP="00767742">
            <w:pPr>
              <w:pStyle w:val="TableParagraph"/>
              <w:spacing w:before="97"/>
              <w:ind w:left="62" w:right="626"/>
              <w:rPr>
                <w:i/>
              </w:rPr>
            </w:pPr>
            <w:r>
              <w:rPr>
                <w:i/>
              </w:rPr>
              <w:t>Указываются основания такого вывода</w:t>
            </w:r>
          </w:p>
        </w:tc>
      </w:tr>
      <w:tr w:rsidR="009777A5" w:rsidRPr="009777A5" w:rsidTr="00965981">
        <w:trPr>
          <w:trHeight w:val="1397"/>
        </w:trPr>
        <w:tc>
          <w:tcPr>
            <w:tcW w:w="1953" w:type="dxa"/>
          </w:tcPr>
          <w:p w:rsidR="009777A5" w:rsidRPr="001C5739" w:rsidRDefault="009777A5" w:rsidP="00A577A7">
            <w:pPr>
              <w:pStyle w:val="TableParagraph"/>
              <w:spacing w:before="97"/>
              <w:ind w:left="62" w:right="101"/>
            </w:pPr>
            <w:r w:rsidRPr="001C5739">
              <w:t>подпункт</w:t>
            </w:r>
            <w:r w:rsidRPr="001C5739">
              <w:rPr>
                <w:spacing w:val="1"/>
              </w:rPr>
              <w:t xml:space="preserve"> </w:t>
            </w:r>
            <w:r w:rsidR="00965981">
              <w:t>«в» пункта 2.13.2.3</w:t>
            </w:r>
            <w:r w:rsidRPr="001C5739">
              <w:t xml:space="preserve"> </w:t>
            </w:r>
          </w:p>
        </w:tc>
        <w:tc>
          <w:tcPr>
            <w:tcW w:w="5101" w:type="dxa"/>
          </w:tcPr>
          <w:p w:rsidR="009777A5" w:rsidRPr="001C5739" w:rsidRDefault="00965981" w:rsidP="00216829">
            <w:pPr>
              <w:pStyle w:val="TableParagraph"/>
              <w:spacing w:before="97"/>
              <w:ind w:left="62" w:right="57"/>
              <w:jc w:val="both"/>
            </w:pPr>
            <w:r w:rsidRPr="00965981">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2851" w:type="dxa"/>
          </w:tcPr>
          <w:p w:rsidR="009777A5" w:rsidRPr="009777A5" w:rsidRDefault="009777A5" w:rsidP="00767742">
            <w:pPr>
              <w:pStyle w:val="TableParagraph"/>
              <w:spacing w:before="97"/>
              <w:ind w:left="62" w:right="626"/>
              <w:rPr>
                <w:i/>
              </w:rPr>
            </w:pPr>
            <w:r>
              <w:rPr>
                <w:i/>
              </w:rPr>
              <w:t>Указываются основания такого вывода</w:t>
            </w:r>
          </w:p>
        </w:tc>
      </w:tr>
      <w:tr w:rsidR="00216829" w:rsidRPr="009777A5" w:rsidTr="00216829">
        <w:trPr>
          <w:trHeight w:val="1260"/>
        </w:trPr>
        <w:tc>
          <w:tcPr>
            <w:tcW w:w="1953" w:type="dxa"/>
          </w:tcPr>
          <w:p w:rsidR="00216829" w:rsidRPr="001C5739" w:rsidRDefault="00216829" w:rsidP="00965981">
            <w:pPr>
              <w:pStyle w:val="TableParagraph"/>
              <w:spacing w:before="97"/>
              <w:ind w:left="62"/>
            </w:pPr>
            <w:r w:rsidRPr="001C5739">
              <w:t>подпункт</w:t>
            </w:r>
            <w:r w:rsidRPr="001C5739">
              <w:rPr>
                <w:spacing w:val="1"/>
              </w:rPr>
              <w:t xml:space="preserve"> </w:t>
            </w:r>
            <w:r w:rsidR="00965981">
              <w:t>«а»</w:t>
            </w:r>
            <w:r w:rsidRPr="001C5739">
              <w:rPr>
                <w:spacing w:val="3"/>
              </w:rPr>
              <w:t xml:space="preserve"> </w:t>
            </w:r>
            <w:r w:rsidR="00965981">
              <w:rPr>
                <w:spacing w:val="3"/>
              </w:rPr>
              <w:t>пункта 2.13.3</w:t>
            </w:r>
          </w:p>
        </w:tc>
        <w:tc>
          <w:tcPr>
            <w:tcW w:w="5101" w:type="dxa"/>
          </w:tcPr>
          <w:p w:rsidR="00216829" w:rsidRPr="001C5739" w:rsidRDefault="00965981" w:rsidP="00216829">
            <w:pPr>
              <w:pStyle w:val="TableParagraph"/>
              <w:spacing w:before="97"/>
              <w:ind w:left="62" w:right="143"/>
              <w:jc w:val="both"/>
            </w:pPr>
            <w:r w:rsidRPr="00965981">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tc>
        <w:tc>
          <w:tcPr>
            <w:tcW w:w="2851" w:type="dxa"/>
          </w:tcPr>
          <w:p w:rsidR="00216829" w:rsidRPr="009777A5" w:rsidRDefault="00216829" w:rsidP="00767742">
            <w:pPr>
              <w:pStyle w:val="TableParagraph"/>
              <w:spacing w:before="97"/>
              <w:ind w:left="62" w:right="626"/>
              <w:rPr>
                <w:i/>
              </w:rPr>
            </w:pPr>
            <w:r>
              <w:rPr>
                <w:i/>
              </w:rPr>
              <w:t>Указываются основания такого вывода</w:t>
            </w:r>
          </w:p>
        </w:tc>
      </w:tr>
      <w:tr w:rsidR="00216829" w:rsidRPr="009777A5" w:rsidTr="00216829">
        <w:trPr>
          <w:trHeight w:val="989"/>
        </w:trPr>
        <w:tc>
          <w:tcPr>
            <w:tcW w:w="1953" w:type="dxa"/>
          </w:tcPr>
          <w:p w:rsidR="00216829" w:rsidRPr="001C5739" w:rsidRDefault="00965981" w:rsidP="00965981">
            <w:pPr>
              <w:pStyle w:val="TableParagraph"/>
              <w:spacing w:before="97"/>
              <w:ind w:left="62"/>
            </w:pPr>
            <w:r>
              <w:t xml:space="preserve">подпункт «б» </w:t>
            </w:r>
            <w:r w:rsidRPr="00965981">
              <w:t>пункта 2.13.3</w:t>
            </w:r>
          </w:p>
        </w:tc>
        <w:tc>
          <w:tcPr>
            <w:tcW w:w="5101" w:type="dxa"/>
          </w:tcPr>
          <w:p w:rsidR="00216829" w:rsidRPr="001C5739" w:rsidRDefault="00965981" w:rsidP="00FA4741">
            <w:pPr>
              <w:pStyle w:val="TableParagraph"/>
              <w:spacing w:before="97"/>
              <w:ind w:right="90"/>
              <w:jc w:val="both"/>
            </w:pPr>
            <w:r w:rsidRPr="00965981">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2851" w:type="dxa"/>
          </w:tcPr>
          <w:p w:rsidR="00216829" w:rsidRPr="009777A5" w:rsidRDefault="00216829" w:rsidP="00767742">
            <w:pPr>
              <w:pStyle w:val="TableParagraph"/>
              <w:spacing w:before="97"/>
              <w:ind w:left="62" w:right="626"/>
              <w:rPr>
                <w:i/>
              </w:rPr>
            </w:pPr>
            <w:r>
              <w:rPr>
                <w:i/>
              </w:rPr>
              <w:t>Указываются основания такого вывода</w:t>
            </w:r>
          </w:p>
        </w:tc>
      </w:tr>
      <w:tr w:rsidR="00216829" w:rsidRPr="009777A5" w:rsidTr="00A232D3">
        <w:trPr>
          <w:trHeight w:val="868"/>
        </w:trPr>
        <w:tc>
          <w:tcPr>
            <w:tcW w:w="1953" w:type="dxa"/>
          </w:tcPr>
          <w:p w:rsidR="00216829" w:rsidRPr="001C5739" w:rsidRDefault="00216829" w:rsidP="00A232D3">
            <w:pPr>
              <w:pStyle w:val="TableParagraph"/>
              <w:spacing w:before="97"/>
              <w:ind w:left="62"/>
            </w:pPr>
            <w:r w:rsidRPr="001C5739">
              <w:t>подпункт</w:t>
            </w:r>
            <w:r w:rsidRPr="001C5739">
              <w:rPr>
                <w:spacing w:val="1"/>
              </w:rPr>
              <w:t xml:space="preserve"> </w:t>
            </w:r>
            <w:r w:rsidR="00A232D3">
              <w:rPr>
                <w:spacing w:val="1"/>
              </w:rPr>
              <w:t>«а»</w:t>
            </w:r>
            <w:r w:rsidRPr="001C5739">
              <w:rPr>
                <w:spacing w:val="1"/>
              </w:rPr>
              <w:t xml:space="preserve"> </w:t>
            </w:r>
            <w:r w:rsidRPr="001C5739">
              <w:t>пункта</w:t>
            </w:r>
            <w:r w:rsidR="00A232D3">
              <w:t xml:space="preserve"> 2.13.4</w:t>
            </w:r>
          </w:p>
        </w:tc>
        <w:tc>
          <w:tcPr>
            <w:tcW w:w="5101" w:type="dxa"/>
          </w:tcPr>
          <w:p w:rsidR="00216829" w:rsidRPr="001C5739" w:rsidRDefault="00A232D3" w:rsidP="00215AB1">
            <w:pPr>
              <w:pStyle w:val="TableParagraph"/>
              <w:spacing w:before="97"/>
              <w:ind w:left="62" w:right="90"/>
              <w:jc w:val="both"/>
            </w:pPr>
            <w:r w:rsidRPr="00A232D3">
              <w:t xml:space="preserve">отсутствие документов, предусмотренных пунктом 2.7  </w:t>
            </w:r>
            <w:r w:rsidR="00215AB1">
              <w:t>Р</w:t>
            </w:r>
            <w:r w:rsidRPr="00A232D3">
              <w:t>егламента</w:t>
            </w:r>
          </w:p>
        </w:tc>
        <w:tc>
          <w:tcPr>
            <w:tcW w:w="2851" w:type="dxa"/>
          </w:tcPr>
          <w:p w:rsidR="00216829" w:rsidRPr="009777A5" w:rsidRDefault="00216829" w:rsidP="00767742">
            <w:pPr>
              <w:pStyle w:val="TableParagraph"/>
              <w:spacing w:before="97"/>
              <w:ind w:left="62" w:right="626"/>
              <w:rPr>
                <w:i/>
              </w:rPr>
            </w:pPr>
            <w:r>
              <w:rPr>
                <w:i/>
              </w:rPr>
              <w:t>Указываются основания такого вывода</w:t>
            </w:r>
          </w:p>
        </w:tc>
      </w:tr>
      <w:tr w:rsidR="00216829" w:rsidRPr="009777A5" w:rsidTr="00216829">
        <w:trPr>
          <w:trHeight w:val="844"/>
        </w:trPr>
        <w:tc>
          <w:tcPr>
            <w:tcW w:w="1953" w:type="dxa"/>
          </w:tcPr>
          <w:p w:rsidR="00216829" w:rsidRPr="001C5739" w:rsidRDefault="00216829" w:rsidP="00A232D3">
            <w:pPr>
              <w:pStyle w:val="TableParagraph"/>
              <w:spacing w:before="97"/>
              <w:ind w:left="62"/>
            </w:pPr>
            <w:r w:rsidRPr="001C5739">
              <w:t>подпункт</w:t>
            </w:r>
            <w:r w:rsidRPr="001C5739">
              <w:rPr>
                <w:spacing w:val="1"/>
              </w:rPr>
              <w:t xml:space="preserve"> </w:t>
            </w:r>
            <w:r w:rsidR="00A232D3">
              <w:rPr>
                <w:spacing w:val="1"/>
              </w:rPr>
              <w:t>«</w:t>
            </w:r>
            <w:r w:rsidR="00A232D3">
              <w:t>б»</w:t>
            </w:r>
            <w:r w:rsidRPr="001C5739">
              <w:rPr>
                <w:spacing w:val="3"/>
              </w:rPr>
              <w:t xml:space="preserve"> </w:t>
            </w:r>
            <w:r w:rsidR="00A232D3">
              <w:t>пункта 2.13.4</w:t>
            </w:r>
          </w:p>
        </w:tc>
        <w:tc>
          <w:tcPr>
            <w:tcW w:w="5101" w:type="dxa"/>
          </w:tcPr>
          <w:p w:rsidR="00216829" w:rsidRPr="001C5739" w:rsidRDefault="00A232D3" w:rsidP="00216829">
            <w:pPr>
              <w:pStyle w:val="TableParagraph"/>
              <w:spacing w:before="97"/>
              <w:ind w:left="62" w:right="50"/>
              <w:jc w:val="both"/>
            </w:pPr>
            <w:r w:rsidRPr="00A232D3">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2851" w:type="dxa"/>
          </w:tcPr>
          <w:p w:rsidR="00216829" w:rsidRPr="009777A5" w:rsidRDefault="00216829" w:rsidP="00767742">
            <w:pPr>
              <w:pStyle w:val="TableParagraph"/>
              <w:spacing w:before="97"/>
              <w:ind w:left="62" w:right="626"/>
              <w:rPr>
                <w:i/>
              </w:rPr>
            </w:pPr>
            <w:r>
              <w:rPr>
                <w:i/>
              </w:rPr>
              <w:t>Указываются основания такого вывода</w:t>
            </w:r>
          </w:p>
        </w:tc>
      </w:tr>
      <w:tr w:rsidR="00216829" w:rsidRPr="009777A5" w:rsidTr="00216829">
        <w:trPr>
          <w:trHeight w:val="408"/>
        </w:trPr>
        <w:tc>
          <w:tcPr>
            <w:tcW w:w="1953" w:type="dxa"/>
          </w:tcPr>
          <w:p w:rsidR="00216829" w:rsidRPr="001C5739" w:rsidRDefault="00216829" w:rsidP="00A232D3">
            <w:pPr>
              <w:pStyle w:val="TableParagraph"/>
              <w:spacing w:before="97"/>
              <w:ind w:left="62"/>
            </w:pPr>
            <w:r w:rsidRPr="001C5739">
              <w:t>подпункт</w:t>
            </w:r>
            <w:r w:rsidRPr="001C5739">
              <w:rPr>
                <w:spacing w:val="1"/>
              </w:rPr>
              <w:t xml:space="preserve"> </w:t>
            </w:r>
            <w:r w:rsidR="00A232D3">
              <w:rPr>
                <w:spacing w:val="1"/>
              </w:rPr>
              <w:t>«в»</w:t>
            </w:r>
            <w:r w:rsidRPr="001C5739">
              <w:rPr>
                <w:spacing w:val="17"/>
              </w:rPr>
              <w:t xml:space="preserve"> </w:t>
            </w:r>
            <w:r w:rsidR="00A232D3">
              <w:t>пункта 2.13.4</w:t>
            </w:r>
          </w:p>
        </w:tc>
        <w:tc>
          <w:tcPr>
            <w:tcW w:w="5101" w:type="dxa"/>
          </w:tcPr>
          <w:p w:rsidR="00216829" w:rsidRPr="001C5739" w:rsidRDefault="00A232D3" w:rsidP="00216829">
            <w:pPr>
              <w:pStyle w:val="TableParagraph"/>
              <w:spacing w:before="97"/>
              <w:ind w:left="62" w:right="78"/>
              <w:jc w:val="both"/>
            </w:pPr>
            <w:r w:rsidRPr="00A232D3">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2851" w:type="dxa"/>
          </w:tcPr>
          <w:p w:rsidR="00216829" w:rsidRPr="009777A5" w:rsidRDefault="00216829" w:rsidP="00767742">
            <w:pPr>
              <w:pStyle w:val="TableParagraph"/>
              <w:spacing w:before="97"/>
              <w:ind w:left="62" w:right="626"/>
              <w:rPr>
                <w:i/>
              </w:rPr>
            </w:pPr>
            <w:r>
              <w:rPr>
                <w:i/>
              </w:rPr>
              <w:t>Указываются основания такого вывода</w:t>
            </w:r>
          </w:p>
        </w:tc>
      </w:tr>
      <w:tr w:rsidR="00216829" w:rsidRPr="009777A5" w:rsidTr="00216829">
        <w:trPr>
          <w:trHeight w:val="833"/>
        </w:trPr>
        <w:tc>
          <w:tcPr>
            <w:tcW w:w="1953" w:type="dxa"/>
          </w:tcPr>
          <w:p w:rsidR="00216829" w:rsidRPr="001C5739" w:rsidRDefault="00216829" w:rsidP="00A232D3">
            <w:pPr>
              <w:pStyle w:val="TableParagraph"/>
              <w:spacing w:before="97"/>
              <w:ind w:left="62"/>
            </w:pPr>
            <w:r w:rsidRPr="001C5739">
              <w:t>подпункт</w:t>
            </w:r>
            <w:r w:rsidRPr="001C5739">
              <w:rPr>
                <w:spacing w:val="1"/>
              </w:rPr>
              <w:t xml:space="preserve"> </w:t>
            </w:r>
            <w:r w:rsidR="00A232D3">
              <w:rPr>
                <w:spacing w:val="1"/>
              </w:rPr>
              <w:t>«г»</w:t>
            </w:r>
            <w:r w:rsidRPr="001C5739">
              <w:rPr>
                <w:spacing w:val="1"/>
              </w:rPr>
              <w:t xml:space="preserve"> </w:t>
            </w:r>
            <w:r w:rsidRPr="001C5739">
              <w:t>пункта</w:t>
            </w:r>
            <w:r w:rsidRPr="001C5739">
              <w:rPr>
                <w:spacing w:val="-57"/>
              </w:rPr>
              <w:t xml:space="preserve"> </w:t>
            </w:r>
            <w:r w:rsidR="00A232D3">
              <w:t xml:space="preserve"> 2.13.4</w:t>
            </w:r>
          </w:p>
        </w:tc>
        <w:tc>
          <w:tcPr>
            <w:tcW w:w="5101" w:type="dxa"/>
          </w:tcPr>
          <w:p w:rsidR="00216829" w:rsidRPr="001C5739" w:rsidRDefault="00A232D3" w:rsidP="00216829">
            <w:pPr>
              <w:pStyle w:val="TableParagraph"/>
              <w:spacing w:before="97"/>
              <w:ind w:left="62" w:right="126"/>
              <w:jc w:val="both"/>
            </w:pPr>
            <w:r w:rsidRPr="00A232D3">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2851" w:type="dxa"/>
          </w:tcPr>
          <w:p w:rsidR="00216829" w:rsidRPr="009777A5" w:rsidRDefault="00216829" w:rsidP="00767742">
            <w:pPr>
              <w:pStyle w:val="TableParagraph"/>
              <w:spacing w:before="97"/>
              <w:ind w:left="62" w:right="626"/>
              <w:rPr>
                <w:i/>
              </w:rPr>
            </w:pPr>
            <w:r>
              <w:rPr>
                <w:i/>
              </w:rPr>
              <w:t>Указываются основания такого вывода</w:t>
            </w:r>
          </w:p>
        </w:tc>
      </w:tr>
      <w:tr w:rsidR="00216829" w:rsidRPr="009777A5" w:rsidTr="00216829">
        <w:trPr>
          <w:trHeight w:val="691"/>
        </w:trPr>
        <w:tc>
          <w:tcPr>
            <w:tcW w:w="1953" w:type="dxa"/>
          </w:tcPr>
          <w:p w:rsidR="00216829" w:rsidRPr="001C5739" w:rsidRDefault="00216829" w:rsidP="00A232D3">
            <w:pPr>
              <w:pStyle w:val="TableParagraph"/>
              <w:spacing w:before="97"/>
              <w:ind w:left="62"/>
            </w:pPr>
            <w:r w:rsidRPr="001C5739">
              <w:t>подпункт</w:t>
            </w:r>
            <w:r w:rsidRPr="001C5739">
              <w:rPr>
                <w:spacing w:val="1"/>
              </w:rPr>
              <w:t xml:space="preserve"> </w:t>
            </w:r>
            <w:r w:rsidR="00A232D3">
              <w:rPr>
                <w:spacing w:val="1"/>
              </w:rPr>
              <w:t>«д»</w:t>
            </w:r>
            <w:r w:rsidRPr="001C5739">
              <w:rPr>
                <w:spacing w:val="9"/>
              </w:rPr>
              <w:t xml:space="preserve"> </w:t>
            </w:r>
            <w:r w:rsidRPr="001C5739">
              <w:t>пункта</w:t>
            </w:r>
            <w:r w:rsidR="00A232D3">
              <w:t xml:space="preserve"> 2.13.4</w:t>
            </w:r>
          </w:p>
        </w:tc>
        <w:tc>
          <w:tcPr>
            <w:tcW w:w="5101" w:type="dxa"/>
          </w:tcPr>
          <w:p w:rsidR="00216829" w:rsidRPr="001C5739" w:rsidRDefault="00A232D3" w:rsidP="00216829">
            <w:pPr>
              <w:pStyle w:val="TableParagraph"/>
              <w:spacing w:before="97"/>
              <w:ind w:left="62" w:right="90"/>
              <w:jc w:val="both"/>
            </w:pPr>
            <w:r w:rsidRPr="00A232D3">
              <w:t xml:space="preserve">несоответствие планируемого размещения объекта капитального строительства требованиям, установленным в разрешении на отклонение от </w:t>
            </w:r>
            <w:r w:rsidRPr="00A232D3">
              <w:lastRenderedPageBreak/>
              <w:t>предельных параметров разрешенного строительства, реконструкции</w:t>
            </w:r>
          </w:p>
        </w:tc>
        <w:tc>
          <w:tcPr>
            <w:tcW w:w="2851" w:type="dxa"/>
          </w:tcPr>
          <w:p w:rsidR="00216829" w:rsidRPr="009777A5" w:rsidRDefault="00216829" w:rsidP="00767742">
            <w:pPr>
              <w:pStyle w:val="TableParagraph"/>
              <w:spacing w:before="97"/>
              <w:ind w:left="62" w:right="626"/>
              <w:rPr>
                <w:i/>
              </w:rPr>
            </w:pPr>
            <w:r>
              <w:rPr>
                <w:i/>
              </w:rPr>
              <w:lastRenderedPageBreak/>
              <w:t>Указываются основания такого вывода</w:t>
            </w:r>
          </w:p>
        </w:tc>
      </w:tr>
    </w:tbl>
    <w:p w:rsidR="006D48B1" w:rsidRDefault="006D48B1" w:rsidP="006D48B1">
      <w:pPr>
        <w:pStyle w:val="ac"/>
        <w:ind w:left="113" w:right="170" w:firstLine="708"/>
      </w:pPr>
    </w:p>
    <w:p w:rsidR="006D48B1" w:rsidRPr="006D48B1" w:rsidRDefault="006D48B1" w:rsidP="006D48B1">
      <w:pPr>
        <w:pStyle w:val="ac"/>
        <w:ind w:right="170" w:firstLine="708"/>
        <w:rPr>
          <w:sz w:val="24"/>
          <w:szCs w:val="24"/>
        </w:rPr>
      </w:pPr>
      <w:r w:rsidRPr="006D48B1">
        <w:rPr>
          <w:sz w:val="24"/>
          <w:szCs w:val="24"/>
        </w:rPr>
        <w:t>Вы</w:t>
      </w:r>
      <w:r w:rsidRPr="006D48B1">
        <w:rPr>
          <w:spacing w:val="1"/>
          <w:sz w:val="24"/>
          <w:szCs w:val="24"/>
        </w:rPr>
        <w:t xml:space="preserve"> </w:t>
      </w:r>
      <w:r w:rsidRPr="006D48B1">
        <w:rPr>
          <w:sz w:val="24"/>
          <w:szCs w:val="24"/>
        </w:rPr>
        <w:t>вправе</w:t>
      </w:r>
      <w:r w:rsidRPr="006D48B1">
        <w:rPr>
          <w:spacing w:val="1"/>
          <w:sz w:val="24"/>
          <w:szCs w:val="24"/>
        </w:rPr>
        <w:t xml:space="preserve"> </w:t>
      </w:r>
      <w:r w:rsidRPr="006D48B1">
        <w:rPr>
          <w:sz w:val="24"/>
          <w:szCs w:val="24"/>
        </w:rPr>
        <w:t>повторно</w:t>
      </w:r>
      <w:r w:rsidRPr="006D48B1">
        <w:rPr>
          <w:spacing w:val="1"/>
          <w:sz w:val="24"/>
          <w:szCs w:val="24"/>
        </w:rPr>
        <w:t xml:space="preserve"> </w:t>
      </w:r>
      <w:r w:rsidRPr="006D48B1">
        <w:rPr>
          <w:sz w:val="24"/>
          <w:szCs w:val="24"/>
        </w:rPr>
        <w:t>обратиться</w:t>
      </w:r>
      <w:r w:rsidRPr="006D48B1">
        <w:rPr>
          <w:spacing w:val="1"/>
          <w:sz w:val="24"/>
          <w:szCs w:val="24"/>
        </w:rPr>
        <w:t xml:space="preserve"> </w:t>
      </w:r>
      <w:r w:rsidRPr="006D48B1">
        <w:rPr>
          <w:sz w:val="24"/>
          <w:szCs w:val="24"/>
        </w:rPr>
        <w:t>с</w:t>
      </w:r>
      <w:r w:rsidRPr="006D48B1">
        <w:rPr>
          <w:spacing w:val="1"/>
          <w:sz w:val="24"/>
          <w:szCs w:val="24"/>
        </w:rPr>
        <w:t xml:space="preserve"> </w:t>
      </w:r>
      <w:r w:rsidRPr="006D48B1">
        <w:rPr>
          <w:sz w:val="24"/>
          <w:szCs w:val="24"/>
        </w:rPr>
        <w:t>заявлением</w:t>
      </w:r>
      <w:r w:rsidR="00216829" w:rsidRPr="00A71442">
        <w:rPr>
          <w:sz w:val="24"/>
          <w:szCs w:val="24"/>
        </w:rPr>
        <w:t>*</w:t>
      </w:r>
      <w:r w:rsidRPr="00A71442">
        <w:rPr>
          <w:spacing w:val="1"/>
          <w:sz w:val="24"/>
          <w:szCs w:val="24"/>
        </w:rPr>
        <w:t xml:space="preserve"> </w:t>
      </w:r>
      <w:r w:rsidR="00216829" w:rsidRPr="00A71442">
        <w:rPr>
          <w:rFonts w:ascii="Calibri" w:eastAsia="Calibri" w:hAnsi="Calibri"/>
          <w:color w:val="000000"/>
          <w:sz w:val="24"/>
          <w:szCs w:val="24"/>
          <w:u w:val="single"/>
        </w:rPr>
        <w:t xml:space="preserve">                 </w:t>
      </w:r>
      <w:r w:rsidRPr="00A71442">
        <w:rPr>
          <w:sz w:val="24"/>
          <w:szCs w:val="24"/>
        </w:rPr>
        <w:t>после</w:t>
      </w:r>
      <w:r w:rsidRPr="006D48B1">
        <w:rPr>
          <w:spacing w:val="-1"/>
          <w:sz w:val="24"/>
          <w:szCs w:val="24"/>
        </w:rPr>
        <w:t xml:space="preserve"> </w:t>
      </w:r>
      <w:r w:rsidRPr="006D48B1">
        <w:rPr>
          <w:sz w:val="24"/>
          <w:szCs w:val="24"/>
        </w:rPr>
        <w:t>устранения</w:t>
      </w:r>
      <w:r w:rsidRPr="006D48B1">
        <w:rPr>
          <w:spacing w:val="-2"/>
          <w:sz w:val="24"/>
          <w:szCs w:val="24"/>
        </w:rPr>
        <w:t xml:space="preserve"> </w:t>
      </w:r>
      <w:r w:rsidRPr="006D48B1">
        <w:rPr>
          <w:sz w:val="24"/>
          <w:szCs w:val="24"/>
        </w:rPr>
        <w:t>указанных нарушений.</w:t>
      </w:r>
    </w:p>
    <w:p w:rsidR="006D48B1" w:rsidRPr="006D48B1" w:rsidRDefault="006D48B1" w:rsidP="006D48B1">
      <w:pPr>
        <w:pStyle w:val="ac"/>
        <w:tabs>
          <w:tab w:val="left" w:pos="9964"/>
        </w:tabs>
        <w:ind w:right="169" w:firstLine="708"/>
        <w:rPr>
          <w:sz w:val="24"/>
          <w:szCs w:val="24"/>
        </w:rPr>
      </w:pPr>
      <w:r w:rsidRPr="006D48B1">
        <w:rPr>
          <w:sz w:val="24"/>
          <w:szCs w:val="24"/>
        </w:rPr>
        <w:t>Данный</w:t>
      </w:r>
      <w:r w:rsidRPr="006D48B1">
        <w:rPr>
          <w:spacing w:val="1"/>
          <w:sz w:val="24"/>
          <w:szCs w:val="24"/>
        </w:rPr>
        <w:t xml:space="preserve"> </w:t>
      </w:r>
      <w:r w:rsidRPr="006D48B1">
        <w:rPr>
          <w:sz w:val="24"/>
          <w:szCs w:val="24"/>
        </w:rPr>
        <w:t>отказ</w:t>
      </w:r>
      <w:r w:rsidRPr="006D48B1">
        <w:rPr>
          <w:spacing w:val="1"/>
          <w:sz w:val="24"/>
          <w:szCs w:val="24"/>
        </w:rPr>
        <w:t xml:space="preserve"> </w:t>
      </w:r>
      <w:r w:rsidRPr="006D48B1">
        <w:rPr>
          <w:sz w:val="24"/>
          <w:szCs w:val="24"/>
        </w:rPr>
        <w:t>может</w:t>
      </w:r>
      <w:r w:rsidRPr="006D48B1">
        <w:rPr>
          <w:spacing w:val="1"/>
          <w:sz w:val="24"/>
          <w:szCs w:val="24"/>
        </w:rPr>
        <w:t xml:space="preserve"> </w:t>
      </w:r>
      <w:r w:rsidRPr="006D48B1">
        <w:rPr>
          <w:sz w:val="24"/>
          <w:szCs w:val="24"/>
        </w:rPr>
        <w:t>быть</w:t>
      </w:r>
      <w:r w:rsidRPr="006D48B1">
        <w:rPr>
          <w:spacing w:val="1"/>
          <w:sz w:val="24"/>
          <w:szCs w:val="24"/>
        </w:rPr>
        <w:t xml:space="preserve"> </w:t>
      </w:r>
      <w:r w:rsidRPr="006D48B1">
        <w:rPr>
          <w:sz w:val="24"/>
          <w:szCs w:val="24"/>
        </w:rPr>
        <w:t>обжалован</w:t>
      </w:r>
      <w:r w:rsidRPr="006D48B1">
        <w:rPr>
          <w:spacing w:val="1"/>
          <w:sz w:val="24"/>
          <w:szCs w:val="24"/>
        </w:rPr>
        <w:t xml:space="preserve"> </w:t>
      </w:r>
      <w:r w:rsidRPr="006D48B1">
        <w:rPr>
          <w:sz w:val="24"/>
          <w:szCs w:val="24"/>
        </w:rPr>
        <w:t>в</w:t>
      </w:r>
      <w:r w:rsidRPr="006D48B1">
        <w:rPr>
          <w:spacing w:val="1"/>
          <w:sz w:val="24"/>
          <w:szCs w:val="24"/>
        </w:rPr>
        <w:t xml:space="preserve"> </w:t>
      </w:r>
      <w:r w:rsidRPr="006D48B1">
        <w:rPr>
          <w:sz w:val="24"/>
          <w:szCs w:val="24"/>
        </w:rPr>
        <w:t>досудебном</w:t>
      </w:r>
      <w:r w:rsidRPr="006D48B1">
        <w:rPr>
          <w:spacing w:val="1"/>
          <w:sz w:val="24"/>
          <w:szCs w:val="24"/>
        </w:rPr>
        <w:t xml:space="preserve"> </w:t>
      </w:r>
      <w:r w:rsidRPr="006D48B1">
        <w:rPr>
          <w:sz w:val="24"/>
          <w:szCs w:val="24"/>
        </w:rPr>
        <w:t>порядке</w:t>
      </w:r>
      <w:r w:rsidRPr="006D48B1">
        <w:rPr>
          <w:spacing w:val="1"/>
          <w:sz w:val="24"/>
          <w:szCs w:val="24"/>
        </w:rPr>
        <w:t xml:space="preserve"> </w:t>
      </w:r>
      <w:r w:rsidRPr="006D48B1">
        <w:rPr>
          <w:sz w:val="24"/>
          <w:szCs w:val="24"/>
        </w:rPr>
        <w:t>путем</w:t>
      </w:r>
      <w:r w:rsidRPr="006D48B1">
        <w:rPr>
          <w:spacing w:val="1"/>
          <w:sz w:val="24"/>
          <w:szCs w:val="24"/>
        </w:rPr>
        <w:t xml:space="preserve"> </w:t>
      </w:r>
      <w:r w:rsidRPr="006D48B1">
        <w:rPr>
          <w:sz w:val="24"/>
          <w:szCs w:val="24"/>
        </w:rPr>
        <w:t>направления</w:t>
      </w:r>
      <w:r w:rsidRPr="006D48B1">
        <w:rPr>
          <w:spacing w:val="18"/>
          <w:sz w:val="24"/>
          <w:szCs w:val="24"/>
        </w:rPr>
        <w:t xml:space="preserve"> </w:t>
      </w:r>
      <w:r>
        <w:rPr>
          <w:sz w:val="24"/>
          <w:szCs w:val="24"/>
        </w:rPr>
        <w:t>жалобы</w:t>
      </w:r>
      <w:r w:rsidRPr="006D48B1">
        <w:rPr>
          <w:spacing w:val="-2"/>
          <w:sz w:val="24"/>
          <w:szCs w:val="24"/>
        </w:rPr>
        <w:t>,</w:t>
      </w:r>
      <w:r>
        <w:rPr>
          <w:spacing w:val="-2"/>
          <w:sz w:val="24"/>
          <w:szCs w:val="24"/>
        </w:rPr>
        <w:t xml:space="preserve"> </w:t>
      </w:r>
      <w:r w:rsidRPr="006D48B1">
        <w:rPr>
          <w:spacing w:val="-67"/>
          <w:sz w:val="24"/>
          <w:szCs w:val="24"/>
        </w:rPr>
        <w:t xml:space="preserve"> </w:t>
      </w:r>
      <w:r w:rsidRPr="006D48B1">
        <w:rPr>
          <w:sz w:val="24"/>
          <w:szCs w:val="24"/>
        </w:rPr>
        <w:t>а</w:t>
      </w:r>
      <w:r w:rsidRPr="006D48B1">
        <w:rPr>
          <w:spacing w:val="-2"/>
          <w:sz w:val="24"/>
          <w:szCs w:val="24"/>
        </w:rPr>
        <w:t xml:space="preserve"> </w:t>
      </w:r>
      <w:r w:rsidRPr="006D48B1">
        <w:rPr>
          <w:sz w:val="24"/>
          <w:szCs w:val="24"/>
        </w:rPr>
        <w:t>также</w:t>
      </w:r>
      <w:r w:rsidRPr="006D48B1">
        <w:rPr>
          <w:spacing w:val="-1"/>
          <w:sz w:val="24"/>
          <w:szCs w:val="24"/>
        </w:rPr>
        <w:t xml:space="preserve"> </w:t>
      </w:r>
      <w:r w:rsidRPr="006D48B1">
        <w:rPr>
          <w:sz w:val="24"/>
          <w:szCs w:val="24"/>
        </w:rPr>
        <w:t>в</w:t>
      </w:r>
      <w:r w:rsidRPr="006D48B1">
        <w:rPr>
          <w:spacing w:val="-1"/>
          <w:sz w:val="24"/>
          <w:szCs w:val="24"/>
        </w:rPr>
        <w:t xml:space="preserve"> </w:t>
      </w:r>
      <w:r w:rsidRPr="006D48B1">
        <w:rPr>
          <w:sz w:val="24"/>
          <w:szCs w:val="24"/>
        </w:rPr>
        <w:t>судебном</w:t>
      </w:r>
      <w:r w:rsidRPr="006D48B1">
        <w:rPr>
          <w:spacing w:val="-1"/>
          <w:sz w:val="24"/>
          <w:szCs w:val="24"/>
        </w:rPr>
        <w:t xml:space="preserve"> </w:t>
      </w:r>
      <w:r w:rsidRPr="006D48B1">
        <w:rPr>
          <w:sz w:val="24"/>
          <w:szCs w:val="24"/>
        </w:rPr>
        <w:t>порядке.</w:t>
      </w:r>
    </w:p>
    <w:p w:rsidR="00DF185E" w:rsidRPr="006D48B1" w:rsidRDefault="00DF185E" w:rsidP="006954B1">
      <w:pPr>
        <w:rPr>
          <w:rFonts w:ascii="Times New Roman" w:eastAsia="Times New Roman" w:hAnsi="Times New Roman" w:cs="Times New Roman"/>
          <w:sz w:val="24"/>
          <w:szCs w:val="24"/>
        </w:rPr>
      </w:pPr>
    </w:p>
    <w:p w:rsidR="00DF185E" w:rsidRDefault="00DF185E" w:rsidP="00DF185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Дополнительно информируем:</w:t>
      </w:r>
    </w:p>
    <w:p w:rsidR="00DF185E" w:rsidRPr="00A562BF" w:rsidRDefault="00DF185E" w:rsidP="00DF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alibri" w:eastAsia="Calibri" w:hAnsi="Calibri" w:cs="Times New Roman"/>
          <w:color w:val="000000"/>
          <w:sz w:val="20"/>
          <w:szCs w:val="20"/>
        </w:rPr>
      </w:pPr>
      <w:r w:rsidRPr="00A562BF">
        <w:rPr>
          <w:rFonts w:ascii="Calibri" w:eastAsia="Calibri" w:hAnsi="Calibri" w:cs="Times New Roman"/>
          <w:color w:val="000000"/>
          <w:sz w:val="24"/>
          <w:szCs w:val="24"/>
          <w:u w:val="single"/>
        </w:rPr>
        <w:t>                                                     </w:t>
      </w:r>
      <w:r>
        <w:rPr>
          <w:rFonts w:ascii="Calibri" w:eastAsia="Calibri" w:hAnsi="Calibri" w:cs="Times New Roman"/>
          <w:color w:val="000000"/>
          <w:sz w:val="24"/>
          <w:szCs w:val="24"/>
          <w:u w:val="single"/>
        </w:rPr>
        <w:t xml:space="preserve">                                                                                    </w:t>
      </w:r>
      <w:r w:rsidRPr="00A562BF">
        <w:rPr>
          <w:rFonts w:ascii="Calibri" w:eastAsia="Calibri" w:hAnsi="Calibri" w:cs="Times New Roman"/>
          <w:color w:val="000000"/>
          <w:sz w:val="24"/>
          <w:szCs w:val="24"/>
          <w:u w:val="single"/>
        </w:rPr>
        <w:t>                                        </w:t>
      </w:r>
    </w:p>
    <w:p w:rsidR="009156F4" w:rsidRDefault="00DF185E" w:rsidP="009156F4">
      <w:pPr>
        <w:jc w:val="center"/>
        <w:rPr>
          <w:rFonts w:ascii="Times New Roman" w:eastAsia="Times New Roman" w:hAnsi="Times New Roman" w:cs="Times New Roman"/>
          <w:sz w:val="24"/>
          <w:szCs w:val="24"/>
        </w:rPr>
      </w:pPr>
      <w:r w:rsidRPr="00A562BF">
        <w:rPr>
          <w:rFonts w:ascii="Times New Roman" w:eastAsia="Calibri" w:hAnsi="Times New Roman" w:cs="Times New Roman"/>
          <w:color w:val="000000"/>
          <w:sz w:val="20"/>
          <w:szCs w:val="20"/>
        </w:rPr>
        <w:t>(</w:t>
      </w:r>
      <w:r>
        <w:rPr>
          <w:rFonts w:ascii="Times New Roman" w:eastAsia="Calibri" w:hAnsi="Times New Roman" w:cs="Times New Roman"/>
          <w:color w:val="000000"/>
          <w:sz w:val="20"/>
          <w:szCs w:val="20"/>
        </w:rPr>
        <w:t>указывается информация</w:t>
      </w:r>
      <w:r w:rsidR="009156F4">
        <w:rPr>
          <w:rFonts w:ascii="Times New Roman" w:eastAsia="Calibri" w:hAnsi="Times New Roman" w:cs="Times New Roman"/>
          <w:color w:val="000000"/>
          <w:sz w:val="20"/>
          <w:szCs w:val="20"/>
        </w:rPr>
        <w:t>, необходимая для устранения причин отказа в приеме документов, а также иная дополнительная информация при наличии)</w:t>
      </w:r>
    </w:p>
    <w:p w:rsidR="009156F4" w:rsidRDefault="009156F4" w:rsidP="009156F4">
      <w:pPr>
        <w:rPr>
          <w:rFonts w:ascii="Times New Roman" w:eastAsia="Times New Roman" w:hAnsi="Times New Roman" w:cs="Times New Roman"/>
          <w:sz w:val="24"/>
          <w:szCs w:val="24"/>
        </w:rPr>
      </w:pPr>
    </w:p>
    <w:p w:rsidR="009156F4" w:rsidRPr="00A562BF" w:rsidRDefault="009156F4" w:rsidP="00915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Calibri" w:eastAsia="Calibri" w:hAnsi="Calibri" w:cs="Times New Roman"/>
          <w:color w:val="000000"/>
          <w:sz w:val="20"/>
          <w:szCs w:val="20"/>
        </w:rPr>
      </w:pPr>
      <w:r w:rsidRPr="00A562BF">
        <w:rPr>
          <w:rFonts w:ascii="Calibri" w:eastAsia="Calibri" w:hAnsi="Calibri" w:cs="Times New Roman"/>
          <w:color w:val="000000"/>
          <w:sz w:val="24"/>
          <w:szCs w:val="24"/>
          <w:u w:val="single"/>
        </w:rPr>
        <w:t>       </w:t>
      </w:r>
      <w:r>
        <w:rPr>
          <w:rFonts w:ascii="Calibri" w:eastAsia="Calibri" w:hAnsi="Calibri" w:cs="Times New Roman"/>
          <w:color w:val="000000"/>
          <w:sz w:val="24"/>
          <w:szCs w:val="24"/>
          <w:u w:val="single"/>
        </w:rPr>
        <w:t xml:space="preserve">                                                                                                                             </w:t>
      </w:r>
      <w:r w:rsidRPr="00A562BF">
        <w:rPr>
          <w:rFonts w:ascii="Calibri" w:eastAsia="Calibri" w:hAnsi="Calibri" w:cs="Times New Roman"/>
          <w:color w:val="000000"/>
          <w:sz w:val="24"/>
          <w:szCs w:val="24"/>
          <w:u w:val="single"/>
        </w:rPr>
        <w:t>                                              </w:t>
      </w:r>
    </w:p>
    <w:p w:rsidR="00021A32" w:rsidRDefault="009156F4" w:rsidP="009156F4">
      <w:pPr>
        <w:rPr>
          <w:rFonts w:ascii="Times New Roman" w:eastAsia="Times New Roman" w:hAnsi="Times New Roman" w:cs="Times New Roman"/>
          <w:sz w:val="24"/>
          <w:szCs w:val="24"/>
        </w:rPr>
      </w:pPr>
      <w:r>
        <w:rPr>
          <w:rFonts w:ascii="Times New Roman" w:eastAsia="Calibri" w:hAnsi="Times New Roman" w:cs="Times New Roman"/>
          <w:color w:val="000000"/>
          <w:sz w:val="20"/>
          <w:szCs w:val="20"/>
        </w:rPr>
        <w:t>(должность)                                                             (подпись)                                                              (ФИО)</w:t>
      </w:r>
    </w:p>
    <w:p w:rsidR="00A562BF" w:rsidRDefault="00021A32" w:rsidP="00021A32">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p>
    <w:p w:rsidR="00216829" w:rsidRDefault="00216829" w:rsidP="00216829">
      <w:pPr>
        <w:pStyle w:val="ac"/>
        <w:ind w:left="114" w:right="159"/>
        <w:jc w:val="left"/>
      </w:pPr>
    </w:p>
    <w:p w:rsidR="00216829" w:rsidRDefault="00216829" w:rsidP="00216829">
      <w:pPr>
        <w:pStyle w:val="ac"/>
        <w:ind w:left="114" w:right="159"/>
        <w:jc w:val="left"/>
      </w:pPr>
    </w:p>
    <w:p w:rsidR="00216829" w:rsidRDefault="00216829" w:rsidP="00216829">
      <w:pPr>
        <w:pStyle w:val="ac"/>
        <w:ind w:left="114" w:right="159"/>
        <w:jc w:val="left"/>
      </w:pPr>
    </w:p>
    <w:p w:rsidR="00216829" w:rsidRDefault="00216829" w:rsidP="00216829">
      <w:pPr>
        <w:pStyle w:val="ac"/>
        <w:ind w:left="114" w:right="159"/>
        <w:jc w:val="left"/>
      </w:pPr>
    </w:p>
    <w:p w:rsidR="00216829" w:rsidRDefault="00216829" w:rsidP="00216829">
      <w:pPr>
        <w:pStyle w:val="ac"/>
        <w:ind w:left="114" w:right="159"/>
        <w:jc w:val="left"/>
      </w:pPr>
    </w:p>
    <w:p w:rsidR="00216829" w:rsidRDefault="00216829" w:rsidP="00216829">
      <w:pPr>
        <w:pStyle w:val="ac"/>
        <w:ind w:right="159"/>
        <w:rPr>
          <w:sz w:val="20"/>
          <w:szCs w:val="20"/>
        </w:rPr>
      </w:pPr>
      <w:r w:rsidRPr="00216829">
        <w:rPr>
          <w:sz w:val="20"/>
          <w:szCs w:val="20"/>
        </w:rPr>
        <w:t>*</w:t>
      </w:r>
      <w:r>
        <w:rPr>
          <w:sz w:val="20"/>
          <w:szCs w:val="20"/>
        </w:rPr>
        <w:t xml:space="preserve"> </w:t>
      </w:r>
      <w:r w:rsidRPr="00216829">
        <w:rPr>
          <w:sz w:val="20"/>
          <w:szCs w:val="20"/>
        </w:rPr>
        <w:t>Указывается один из вариантов: заявление о внесении изменений в разрешение</w:t>
      </w:r>
      <w:r w:rsidRPr="00216829">
        <w:rPr>
          <w:spacing w:val="1"/>
          <w:sz w:val="20"/>
          <w:szCs w:val="20"/>
        </w:rPr>
        <w:t xml:space="preserve"> </w:t>
      </w:r>
      <w:r w:rsidRPr="00216829">
        <w:rPr>
          <w:sz w:val="20"/>
          <w:szCs w:val="20"/>
        </w:rPr>
        <w:t>на строительство, заявление о внесении изменений в разрешение на строительство</w:t>
      </w:r>
      <w:r w:rsidRPr="00216829">
        <w:rPr>
          <w:spacing w:val="-67"/>
          <w:sz w:val="20"/>
          <w:szCs w:val="20"/>
        </w:rPr>
        <w:t xml:space="preserve"> </w:t>
      </w:r>
      <w:r w:rsidRPr="00216829">
        <w:rPr>
          <w:sz w:val="20"/>
          <w:szCs w:val="20"/>
        </w:rPr>
        <w:t>в связи с необходимостью продления срока действия разрешения на</w:t>
      </w:r>
      <w:r w:rsidRPr="00216829">
        <w:rPr>
          <w:spacing w:val="1"/>
          <w:sz w:val="20"/>
          <w:szCs w:val="20"/>
        </w:rPr>
        <w:t xml:space="preserve"> </w:t>
      </w:r>
      <w:r w:rsidRPr="00216829">
        <w:rPr>
          <w:sz w:val="20"/>
          <w:szCs w:val="20"/>
        </w:rPr>
        <w:t>строительство, уведомление о переходе прав на земельный участок,</w:t>
      </w:r>
      <w:r w:rsidRPr="00216829">
        <w:rPr>
          <w:spacing w:val="-1"/>
          <w:sz w:val="20"/>
          <w:szCs w:val="20"/>
        </w:rPr>
        <w:t xml:space="preserve"> </w:t>
      </w:r>
      <w:r w:rsidRPr="00216829">
        <w:rPr>
          <w:sz w:val="20"/>
          <w:szCs w:val="20"/>
        </w:rPr>
        <w:t>об</w:t>
      </w:r>
      <w:r w:rsidRPr="00216829">
        <w:rPr>
          <w:spacing w:val="-2"/>
          <w:sz w:val="20"/>
          <w:szCs w:val="20"/>
        </w:rPr>
        <w:t xml:space="preserve"> </w:t>
      </w:r>
      <w:r w:rsidRPr="00216829">
        <w:rPr>
          <w:sz w:val="20"/>
          <w:szCs w:val="20"/>
        </w:rPr>
        <w:t>образовании земельного</w:t>
      </w:r>
      <w:r w:rsidRPr="00216829">
        <w:rPr>
          <w:spacing w:val="-1"/>
          <w:sz w:val="20"/>
          <w:szCs w:val="20"/>
        </w:rPr>
        <w:t xml:space="preserve"> </w:t>
      </w:r>
      <w:r w:rsidRPr="00216829">
        <w:rPr>
          <w:sz w:val="20"/>
          <w:szCs w:val="20"/>
        </w:rPr>
        <w:t>участка.</w:t>
      </w:r>
    </w:p>
    <w:p w:rsidR="008147C6" w:rsidRDefault="008147C6" w:rsidP="00216829">
      <w:pPr>
        <w:pStyle w:val="ac"/>
        <w:ind w:right="159"/>
        <w:rPr>
          <w:sz w:val="20"/>
          <w:szCs w:val="20"/>
        </w:rPr>
      </w:pPr>
    </w:p>
    <w:p w:rsidR="008147C6" w:rsidRDefault="008147C6" w:rsidP="008147C6">
      <w:pPr>
        <w:pStyle w:val="ac"/>
        <w:ind w:right="159"/>
        <w:jc w:val="center"/>
        <w:rPr>
          <w:sz w:val="20"/>
          <w:szCs w:val="20"/>
        </w:rPr>
      </w:pPr>
      <w:r>
        <w:rPr>
          <w:sz w:val="20"/>
          <w:szCs w:val="20"/>
        </w:rPr>
        <w:t>_________________________________________</w:t>
      </w:r>
    </w:p>
    <w:p w:rsidR="00FD2842" w:rsidRDefault="00FD2842" w:rsidP="008147C6">
      <w:pPr>
        <w:pStyle w:val="ac"/>
        <w:ind w:right="159"/>
        <w:jc w:val="center"/>
        <w:rPr>
          <w:sz w:val="20"/>
          <w:szCs w:val="20"/>
        </w:rPr>
      </w:pPr>
    </w:p>
    <w:sectPr w:rsidR="00FD2842" w:rsidSect="0022531F">
      <w:pgSz w:w="12240" w:h="15840"/>
      <w:pgMar w:top="568"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2E50"/>
    <w:multiLevelType w:val="hybridMultilevel"/>
    <w:tmpl w:val="7C7C1570"/>
    <w:lvl w:ilvl="0" w:tplc="3D14B7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2FB1802"/>
    <w:multiLevelType w:val="hybridMultilevel"/>
    <w:tmpl w:val="19B6C520"/>
    <w:lvl w:ilvl="0" w:tplc="3C9476E2">
      <w:start w:val="1"/>
      <w:numFmt w:val="decimal"/>
      <w:lvlText w:val="%1."/>
      <w:lvlJc w:val="left"/>
      <w:pPr>
        <w:ind w:left="1789" w:hanging="108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22E44AF5"/>
    <w:multiLevelType w:val="hybridMultilevel"/>
    <w:tmpl w:val="CE2AD722"/>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3" w15:restartNumberingAfterBreak="0">
    <w:nsid w:val="2AF82492"/>
    <w:multiLevelType w:val="hybridMultilevel"/>
    <w:tmpl w:val="59E640B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9B429A"/>
    <w:multiLevelType w:val="hybridMultilevel"/>
    <w:tmpl w:val="866C77DC"/>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5" w15:restartNumberingAfterBreak="0">
    <w:nsid w:val="3F4038C4"/>
    <w:multiLevelType w:val="hybridMultilevel"/>
    <w:tmpl w:val="0318197E"/>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6" w15:restartNumberingAfterBreak="0">
    <w:nsid w:val="5A942039"/>
    <w:multiLevelType w:val="hybridMultilevel"/>
    <w:tmpl w:val="20EAFF72"/>
    <w:lvl w:ilvl="0" w:tplc="FF86497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71772E92"/>
    <w:multiLevelType w:val="hybridMultilevel"/>
    <w:tmpl w:val="B3DC885E"/>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8" w15:restartNumberingAfterBreak="0">
    <w:nsid w:val="77EA2519"/>
    <w:multiLevelType w:val="hybridMultilevel"/>
    <w:tmpl w:val="BD88A7D4"/>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7"/>
  </w:num>
  <w:num w:numId="6">
    <w:abstractNumId w:val="2"/>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71A"/>
    <w:rsid w:val="000166AC"/>
    <w:rsid w:val="00021A32"/>
    <w:rsid w:val="001114D0"/>
    <w:rsid w:val="001C5739"/>
    <w:rsid w:val="00215AB1"/>
    <w:rsid w:val="00216829"/>
    <w:rsid w:val="0022531F"/>
    <w:rsid w:val="002474F0"/>
    <w:rsid w:val="00286EF6"/>
    <w:rsid w:val="0035371A"/>
    <w:rsid w:val="00393D72"/>
    <w:rsid w:val="00405B23"/>
    <w:rsid w:val="004202AF"/>
    <w:rsid w:val="00437C43"/>
    <w:rsid w:val="0044038D"/>
    <w:rsid w:val="00446637"/>
    <w:rsid w:val="00453477"/>
    <w:rsid w:val="004A23A1"/>
    <w:rsid w:val="005569C1"/>
    <w:rsid w:val="00567DFA"/>
    <w:rsid w:val="0057115B"/>
    <w:rsid w:val="005A43D3"/>
    <w:rsid w:val="00687DB8"/>
    <w:rsid w:val="006954B1"/>
    <w:rsid w:val="006D48B1"/>
    <w:rsid w:val="00722E19"/>
    <w:rsid w:val="008147C6"/>
    <w:rsid w:val="008974EE"/>
    <w:rsid w:val="009156F4"/>
    <w:rsid w:val="00965981"/>
    <w:rsid w:val="009777A5"/>
    <w:rsid w:val="009E7C6A"/>
    <w:rsid w:val="00A07FC3"/>
    <w:rsid w:val="00A232D3"/>
    <w:rsid w:val="00A562BF"/>
    <w:rsid w:val="00A577A7"/>
    <w:rsid w:val="00A71442"/>
    <w:rsid w:val="00A814E3"/>
    <w:rsid w:val="00B17525"/>
    <w:rsid w:val="00B5544D"/>
    <w:rsid w:val="00BD72C6"/>
    <w:rsid w:val="00BF14BC"/>
    <w:rsid w:val="00C065B9"/>
    <w:rsid w:val="00CB3581"/>
    <w:rsid w:val="00D332E2"/>
    <w:rsid w:val="00DF185E"/>
    <w:rsid w:val="00E236F4"/>
    <w:rsid w:val="00E31CB1"/>
    <w:rsid w:val="00E5428F"/>
    <w:rsid w:val="00EA79AF"/>
    <w:rsid w:val="00F1172F"/>
    <w:rsid w:val="00F67C9D"/>
    <w:rsid w:val="00FA4741"/>
    <w:rsid w:val="00FD2842"/>
    <w:rsid w:val="00FF6A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70D2"/>
  <w15:docId w15:val="{FB90B896-9329-468B-804D-8FF83DAB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1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22E19"/>
  </w:style>
  <w:style w:type="paragraph" w:styleId="a3">
    <w:name w:val="header"/>
    <w:basedOn w:val="a"/>
    <w:link w:val="a4"/>
    <w:uiPriority w:val="99"/>
    <w:rsid w:val="00722E19"/>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722E19"/>
    <w:rPr>
      <w:rFonts w:ascii="Times New Roman" w:eastAsia="Times New Roman" w:hAnsi="Times New Roman" w:cs="Times New Roman"/>
      <w:sz w:val="28"/>
      <w:szCs w:val="20"/>
      <w:lang w:eastAsia="ru-RU"/>
    </w:rPr>
  </w:style>
  <w:style w:type="paragraph" w:styleId="a5">
    <w:name w:val="footer"/>
    <w:basedOn w:val="a"/>
    <w:link w:val="a6"/>
    <w:uiPriority w:val="99"/>
    <w:rsid w:val="00722E19"/>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6">
    <w:name w:val="Нижний колонтитул Знак"/>
    <w:basedOn w:val="a0"/>
    <w:link w:val="a5"/>
    <w:uiPriority w:val="99"/>
    <w:rsid w:val="00722E19"/>
    <w:rPr>
      <w:rFonts w:ascii="Times New Roman" w:eastAsia="Times New Roman" w:hAnsi="Times New Roman" w:cs="Times New Roman"/>
      <w:sz w:val="28"/>
      <w:szCs w:val="20"/>
      <w:lang w:eastAsia="ru-RU"/>
    </w:rPr>
  </w:style>
  <w:style w:type="character" w:styleId="a7">
    <w:name w:val="Hyperlink"/>
    <w:basedOn w:val="a0"/>
    <w:uiPriority w:val="99"/>
    <w:rsid w:val="00722E19"/>
    <w:rPr>
      <w:color w:val="auto"/>
      <w:u w:val="none"/>
      <w:vertAlign w:val="baseline"/>
    </w:rPr>
  </w:style>
  <w:style w:type="table" w:styleId="a8">
    <w:name w:val="Table Grid"/>
    <w:basedOn w:val="a1"/>
    <w:uiPriority w:val="39"/>
    <w:rsid w:val="00722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722E19"/>
    <w:rPr>
      <w:rFonts w:cs="Times New Roman"/>
    </w:rPr>
  </w:style>
  <w:style w:type="paragraph" w:styleId="aa">
    <w:name w:val="Balloon Text"/>
    <w:basedOn w:val="a"/>
    <w:link w:val="ab"/>
    <w:uiPriority w:val="99"/>
    <w:semiHidden/>
    <w:rsid w:val="00722E19"/>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722E19"/>
    <w:rPr>
      <w:rFonts w:ascii="Tahoma" w:eastAsia="Times New Roman" w:hAnsi="Tahoma" w:cs="Tahoma"/>
      <w:sz w:val="16"/>
      <w:szCs w:val="16"/>
      <w:lang w:eastAsia="ru-RU"/>
    </w:rPr>
  </w:style>
  <w:style w:type="paragraph" w:customStyle="1" w:styleId="ConsPlusNormal">
    <w:name w:val="ConsPlusNormal"/>
    <w:rsid w:val="00722E1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har">
    <w:name w:val="Char Знак"/>
    <w:basedOn w:val="a"/>
    <w:rsid w:val="00722E1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0">
    <w:name w:val="consplusnormal"/>
    <w:basedOn w:val="a"/>
    <w:rsid w:val="00722E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6D48B1"/>
    <w:pPr>
      <w:widowControl w:val="0"/>
      <w:autoSpaceDE w:val="0"/>
      <w:autoSpaceDN w:val="0"/>
      <w:spacing w:after="0" w:line="240" w:lineRule="auto"/>
    </w:pPr>
    <w:rPr>
      <w:rFonts w:ascii="Times New Roman" w:eastAsia="Times New Roman" w:hAnsi="Times New Roman" w:cs="Times New Roman"/>
    </w:rPr>
  </w:style>
  <w:style w:type="paragraph" w:styleId="ac">
    <w:name w:val="Body Text"/>
    <w:basedOn w:val="a"/>
    <w:link w:val="ad"/>
    <w:uiPriority w:val="1"/>
    <w:qFormat/>
    <w:rsid w:val="006D48B1"/>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6D48B1"/>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1449</Words>
  <Characters>8260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ЕВ</dc:creator>
  <cp:lastModifiedBy>Орлова ЕВ</cp:lastModifiedBy>
  <cp:revision>2</cp:revision>
  <dcterms:created xsi:type="dcterms:W3CDTF">2025-04-21T13:46:00Z</dcterms:created>
  <dcterms:modified xsi:type="dcterms:W3CDTF">2025-04-21T13:46:00Z</dcterms:modified>
</cp:coreProperties>
</file>